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D6873" w14:textId="77777777" w:rsidR="00A922A1" w:rsidRDefault="00A922A1" w:rsidP="00957878">
      <w:pPr>
        <w:spacing w:after="0"/>
        <w:jc w:val="center"/>
        <w:rPr>
          <w:b/>
          <w:sz w:val="28"/>
        </w:rPr>
      </w:pPr>
    </w:p>
    <w:p w14:paraId="57F667BB" w14:textId="5F2EEA3F" w:rsidR="00957878" w:rsidRPr="00FE2C8B" w:rsidRDefault="00957878" w:rsidP="00957878">
      <w:pPr>
        <w:spacing w:after="0"/>
        <w:jc w:val="center"/>
        <w:rPr>
          <w:b/>
          <w:sz w:val="28"/>
        </w:rPr>
      </w:pPr>
      <w:r w:rsidRPr="00FE2C8B">
        <w:rPr>
          <w:b/>
          <w:sz w:val="28"/>
        </w:rPr>
        <w:t>BEZPEČNOSTNÍ POLITIKA</w:t>
      </w:r>
    </w:p>
    <w:p w14:paraId="22F65650" w14:textId="77777777" w:rsidR="00957878" w:rsidRPr="00FE2C8B" w:rsidRDefault="00957878" w:rsidP="00957878">
      <w:pPr>
        <w:spacing w:after="0"/>
        <w:jc w:val="center"/>
        <w:rPr>
          <w:b/>
          <w:sz w:val="28"/>
        </w:rPr>
      </w:pPr>
      <w:r w:rsidRPr="00FE2C8B">
        <w:rPr>
          <w:b/>
          <w:sz w:val="28"/>
        </w:rPr>
        <w:t>Magistrátu hlavního města Prahy</w:t>
      </w:r>
    </w:p>
    <w:p w14:paraId="5F5A0BAF" w14:textId="77777777" w:rsidR="00957878" w:rsidRPr="00FE2C8B" w:rsidRDefault="00957878" w:rsidP="00957878">
      <w:pPr>
        <w:spacing w:after="0"/>
        <w:jc w:val="center"/>
        <w:rPr>
          <w:b/>
          <w:sz w:val="28"/>
        </w:rPr>
      </w:pPr>
    </w:p>
    <w:p w14:paraId="1C7F2380" w14:textId="77777777" w:rsidR="00957878" w:rsidRPr="00FE2C8B" w:rsidRDefault="00957878" w:rsidP="00957878">
      <w:pPr>
        <w:spacing w:after="0"/>
        <w:jc w:val="center"/>
        <w:rPr>
          <w:b/>
          <w:sz w:val="28"/>
        </w:rPr>
      </w:pPr>
    </w:p>
    <w:p w14:paraId="5481A0B1" w14:textId="77777777" w:rsidR="00957878" w:rsidRPr="00FE2C8B" w:rsidRDefault="00957878" w:rsidP="00957878">
      <w:pPr>
        <w:spacing w:after="0"/>
        <w:jc w:val="both"/>
        <w:rPr>
          <w:b/>
          <w:sz w:val="28"/>
        </w:rPr>
      </w:pPr>
    </w:p>
    <w:p w14:paraId="0BFE932D" w14:textId="77777777" w:rsidR="00957878" w:rsidRPr="00FE2C8B" w:rsidRDefault="00957878" w:rsidP="00957878">
      <w:pPr>
        <w:spacing w:after="0"/>
        <w:jc w:val="center"/>
        <w:rPr>
          <w:b/>
          <w:sz w:val="28"/>
        </w:rPr>
      </w:pPr>
    </w:p>
    <w:p w14:paraId="4060D5E7" w14:textId="77777777" w:rsidR="00957878" w:rsidRPr="00FE2C8B" w:rsidRDefault="00957878" w:rsidP="00957878">
      <w:pPr>
        <w:spacing w:after="0"/>
        <w:jc w:val="center"/>
        <w:rPr>
          <w:b/>
          <w:sz w:val="28"/>
        </w:rPr>
      </w:pPr>
    </w:p>
    <w:p w14:paraId="5DFACD5E" w14:textId="77777777" w:rsidR="00957878" w:rsidRPr="00AE6E4B" w:rsidRDefault="00957878" w:rsidP="00957878">
      <w:pPr>
        <w:spacing w:after="0"/>
        <w:jc w:val="center"/>
        <w:rPr>
          <w:b/>
          <w:i/>
          <w:sz w:val="28"/>
        </w:rPr>
      </w:pPr>
      <w:r w:rsidRPr="00FE2C8B">
        <w:rPr>
          <w:b/>
          <w:sz w:val="32"/>
        </w:rPr>
        <w:t>POLITIKA SYSTÉMU ŘÍZENÍ BEZPEČNOSTI INFORMACÍ</w:t>
      </w:r>
      <w:r w:rsidRPr="0070596B">
        <w:rPr>
          <w:rFonts w:ascii="Tahoma" w:hAnsi="Tahoma"/>
          <w:sz w:val="20"/>
        </w:rPr>
        <w:br w:type="page"/>
      </w:r>
    </w:p>
    <w:p w14:paraId="79A56FCE" w14:textId="77777777" w:rsidR="00957878" w:rsidRPr="00AE6E4B" w:rsidRDefault="00957878" w:rsidP="00957878">
      <w:pPr>
        <w:pStyle w:val="Klasifikacedokumentu"/>
        <w:numPr>
          <w:ilvl w:val="0"/>
          <w:numId w:val="2"/>
        </w:numPr>
        <w:ind w:left="357" w:hanging="357"/>
        <w:rPr>
          <w:sz w:val="32"/>
          <w:szCs w:val="32"/>
        </w:rPr>
      </w:pPr>
      <w:bookmarkStart w:id="0" w:name="_Toc504456589"/>
      <w:bookmarkStart w:id="1" w:name="_Toc28618029"/>
      <w:bookmarkStart w:id="2" w:name="_Toc57294705"/>
      <w:bookmarkStart w:id="3" w:name="_Hlk518031528"/>
      <w:r w:rsidRPr="00AE6E4B">
        <w:rPr>
          <w:sz w:val="32"/>
          <w:szCs w:val="32"/>
        </w:rPr>
        <w:lastRenderedPageBreak/>
        <w:t>Zkratky a pojmy</w:t>
      </w:r>
      <w:bookmarkStart w:id="4" w:name="_GoBack"/>
      <w:bookmarkEnd w:id="0"/>
      <w:bookmarkEnd w:id="1"/>
      <w:bookmarkEnd w:id="2"/>
      <w:bookmarkEnd w:id="4"/>
    </w:p>
    <w:p w14:paraId="5ABF17D0" w14:textId="38502A47" w:rsidR="00957878" w:rsidRPr="0031362A" w:rsidRDefault="00957878" w:rsidP="00957878">
      <w:pPr>
        <w:pStyle w:val="Odstavecseseznamem"/>
        <w:numPr>
          <w:ilvl w:val="0"/>
          <w:numId w:val="4"/>
        </w:numPr>
        <w:ind w:left="357" w:hanging="357"/>
        <w:rPr>
          <w:szCs w:val="22"/>
        </w:rPr>
      </w:pPr>
      <w:r w:rsidRPr="0031362A">
        <w:rPr>
          <w:b/>
          <w:bCs/>
          <w:szCs w:val="22"/>
        </w:rPr>
        <w:t xml:space="preserve">Aktivum – </w:t>
      </w:r>
      <w:r w:rsidRPr="0031362A">
        <w:rPr>
          <w:szCs w:val="22"/>
        </w:rPr>
        <w:t>vše, co je v rámci Magistrátu</w:t>
      </w:r>
      <w:r w:rsidR="0021490B" w:rsidRPr="0031362A">
        <w:rPr>
          <w:szCs w:val="22"/>
        </w:rPr>
        <w:t xml:space="preserve"> hlavního města Prahy (dále jen „MHMP“)</w:t>
      </w:r>
      <w:r w:rsidR="000676C6" w:rsidRPr="0031362A">
        <w:rPr>
          <w:szCs w:val="22"/>
        </w:rPr>
        <w:t xml:space="preserve"> </w:t>
      </w:r>
      <w:r w:rsidRPr="0031362A">
        <w:rPr>
          <w:szCs w:val="22"/>
        </w:rPr>
        <w:t>ohraničitelné a má pro něj nějakou hodnotu;</w:t>
      </w:r>
    </w:p>
    <w:p w14:paraId="700168A4" w14:textId="09605843" w:rsidR="00957878" w:rsidRPr="0031362A" w:rsidRDefault="00957878" w:rsidP="00957878">
      <w:pPr>
        <w:jc w:val="both"/>
        <w:rPr>
          <w:rFonts w:cs="Times New Roman"/>
        </w:rPr>
      </w:pPr>
      <w:r w:rsidRPr="0031362A">
        <w:rPr>
          <w:rFonts w:cs="Times New Roman"/>
        </w:rPr>
        <w:t xml:space="preserve">jako aktivum jsou chápány veškeré procesy realizované v rámci činnosti </w:t>
      </w:r>
      <w:r w:rsidR="0021490B" w:rsidRPr="0031362A">
        <w:rPr>
          <w:rFonts w:cs="Times New Roman"/>
        </w:rPr>
        <w:t>MHMP</w:t>
      </w:r>
      <w:r w:rsidRPr="0031362A">
        <w:rPr>
          <w:rFonts w:cs="Times New Roman"/>
        </w:rPr>
        <w:t xml:space="preserve"> a veškeré informace zpracovávané v prostředí či na pracovních prostředcích M</w:t>
      </w:r>
      <w:r w:rsidR="0021490B" w:rsidRPr="0031362A">
        <w:rPr>
          <w:rFonts w:cs="Times New Roman"/>
        </w:rPr>
        <w:t>HMP</w:t>
      </w:r>
      <w:r w:rsidRPr="0031362A">
        <w:rPr>
          <w:rFonts w:cs="Times New Roman"/>
        </w:rPr>
        <w:t xml:space="preserve"> (na prostředcích výpočetní techniky, v informačních systémech, v listinné podobě i informace v nehmotné podobě); aktivum lze rozlišovat na:</w:t>
      </w:r>
    </w:p>
    <w:p w14:paraId="011852DE" w14:textId="1721ACBB" w:rsidR="00957878" w:rsidRPr="0031362A" w:rsidRDefault="00412AA4" w:rsidP="00957878">
      <w:pPr>
        <w:pStyle w:val="Odstavecseseznamem"/>
        <w:numPr>
          <w:ilvl w:val="0"/>
          <w:numId w:val="3"/>
        </w:numPr>
        <w:rPr>
          <w:szCs w:val="22"/>
        </w:rPr>
      </w:pPr>
      <w:r w:rsidRPr="0031362A">
        <w:rPr>
          <w:b/>
          <w:bCs/>
          <w:szCs w:val="22"/>
        </w:rPr>
        <w:t>P</w:t>
      </w:r>
      <w:r w:rsidR="00957878" w:rsidRPr="0031362A">
        <w:rPr>
          <w:b/>
          <w:bCs/>
          <w:szCs w:val="22"/>
        </w:rPr>
        <w:t>rimární aktivum</w:t>
      </w:r>
      <w:r w:rsidR="00957878" w:rsidRPr="0031362A">
        <w:rPr>
          <w:szCs w:val="22"/>
        </w:rPr>
        <w:t xml:space="preserve"> – informace nebo služba, která je zpracovávána nebo poskytována na</w:t>
      </w:r>
      <w:r w:rsidR="0021490B" w:rsidRPr="0031362A">
        <w:rPr>
          <w:szCs w:val="22"/>
        </w:rPr>
        <w:t> </w:t>
      </w:r>
      <w:r w:rsidR="00957878" w:rsidRPr="0031362A">
        <w:rPr>
          <w:szCs w:val="22"/>
        </w:rPr>
        <w:t>prostředcích výpočetní techniky, v informačních systémech, v listinné podobě a</w:t>
      </w:r>
      <w:r w:rsidR="0021490B" w:rsidRPr="0031362A">
        <w:rPr>
          <w:szCs w:val="22"/>
        </w:rPr>
        <w:t> </w:t>
      </w:r>
      <w:r w:rsidR="00957878" w:rsidRPr="0031362A">
        <w:rPr>
          <w:szCs w:val="22"/>
        </w:rPr>
        <w:t>informace v nehmotné podobě</w:t>
      </w:r>
      <w:r w:rsidR="008D3AD2" w:rsidRPr="0031362A">
        <w:rPr>
          <w:szCs w:val="22"/>
        </w:rPr>
        <w:t>;</w:t>
      </w:r>
    </w:p>
    <w:p w14:paraId="1D2FC8B8" w14:textId="6077E377" w:rsidR="00957878" w:rsidRPr="0031362A" w:rsidRDefault="00412AA4" w:rsidP="00957878">
      <w:pPr>
        <w:pStyle w:val="Odstavecseseznamem"/>
        <w:numPr>
          <w:ilvl w:val="0"/>
          <w:numId w:val="3"/>
        </w:numPr>
        <w:rPr>
          <w:szCs w:val="22"/>
        </w:rPr>
      </w:pPr>
      <w:r w:rsidRPr="0031362A">
        <w:rPr>
          <w:b/>
          <w:bCs/>
          <w:szCs w:val="22"/>
        </w:rPr>
        <w:t>P</w:t>
      </w:r>
      <w:r w:rsidR="00957878" w:rsidRPr="0031362A">
        <w:rPr>
          <w:b/>
          <w:bCs/>
          <w:szCs w:val="22"/>
        </w:rPr>
        <w:t xml:space="preserve">odpůrné aktivum </w:t>
      </w:r>
      <w:r w:rsidR="00957878" w:rsidRPr="0031362A">
        <w:rPr>
          <w:szCs w:val="22"/>
        </w:rPr>
        <w:t>– technické aktivum, zaměstnanci a dodavatelé podílející se</w:t>
      </w:r>
      <w:r w:rsidR="00A46A4C" w:rsidRPr="0031362A">
        <w:rPr>
          <w:szCs w:val="22"/>
        </w:rPr>
        <w:t> </w:t>
      </w:r>
      <w:r w:rsidR="00957878" w:rsidRPr="0031362A">
        <w:rPr>
          <w:szCs w:val="22"/>
        </w:rPr>
        <w:t>na</w:t>
      </w:r>
      <w:r w:rsidR="0021490B" w:rsidRPr="0031362A">
        <w:rPr>
          <w:szCs w:val="22"/>
        </w:rPr>
        <w:t> </w:t>
      </w:r>
      <w:r w:rsidR="00957878" w:rsidRPr="0031362A">
        <w:rPr>
          <w:szCs w:val="22"/>
        </w:rPr>
        <w:t>provozu, rozvoji a správě informačního systému, komunikačního systému; přičemž technické aktivum je technické vybavení, komunikační prostředky a programové vybavení informačního systému nebo komunikačního systému a objekty, ve kterých jsou tyto systémy umístěny</w:t>
      </w:r>
      <w:r w:rsidR="008D3AD2" w:rsidRPr="0031362A">
        <w:rPr>
          <w:szCs w:val="22"/>
        </w:rPr>
        <w:t>;</w:t>
      </w:r>
    </w:p>
    <w:p w14:paraId="4D340BEB" w14:textId="77777777" w:rsidR="00957878" w:rsidRPr="0031362A" w:rsidRDefault="00957878" w:rsidP="00957878">
      <w:pPr>
        <w:pStyle w:val="Odstavecseseznamem"/>
        <w:rPr>
          <w:szCs w:val="22"/>
        </w:rPr>
      </w:pPr>
    </w:p>
    <w:p w14:paraId="60BA09E1" w14:textId="31310738" w:rsidR="00957878" w:rsidRPr="0031362A" w:rsidRDefault="00957878" w:rsidP="00957878">
      <w:pPr>
        <w:pStyle w:val="Odstavecseseznamem"/>
        <w:numPr>
          <w:ilvl w:val="0"/>
          <w:numId w:val="4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Analýza rizik – </w:t>
      </w:r>
      <w:r w:rsidRPr="0031362A">
        <w:rPr>
          <w:szCs w:val="22"/>
        </w:rPr>
        <w:t>proces</w:t>
      </w:r>
      <w:r w:rsidRPr="0031362A">
        <w:rPr>
          <w:b/>
          <w:bCs/>
          <w:szCs w:val="22"/>
        </w:rPr>
        <w:t xml:space="preserve"> </w:t>
      </w:r>
      <w:r w:rsidRPr="0031362A">
        <w:rPr>
          <w:szCs w:val="22"/>
        </w:rPr>
        <w:t>pochopení povahy rizika a určení úrovně rizika</w:t>
      </w:r>
      <w:r w:rsidR="008D3AD2" w:rsidRPr="0031362A">
        <w:rPr>
          <w:szCs w:val="22"/>
        </w:rPr>
        <w:t>;</w:t>
      </w:r>
    </w:p>
    <w:p w14:paraId="5C19D441" w14:textId="77777777" w:rsidR="00957878" w:rsidRPr="0031362A" w:rsidRDefault="00957878" w:rsidP="00957878">
      <w:pPr>
        <w:pStyle w:val="Odstavecseseznamem"/>
        <w:ind w:left="357"/>
        <w:rPr>
          <w:b/>
          <w:bCs/>
          <w:szCs w:val="22"/>
        </w:rPr>
      </w:pPr>
    </w:p>
    <w:p w14:paraId="65F0A172" w14:textId="7BFD60D9" w:rsidR="00957878" w:rsidRPr="0031362A" w:rsidRDefault="00957878" w:rsidP="00957878">
      <w:pPr>
        <w:pStyle w:val="Odstavecseseznamem"/>
        <w:numPr>
          <w:ilvl w:val="0"/>
          <w:numId w:val="4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Bezpečnostní událost (BU) – </w:t>
      </w:r>
      <w:r w:rsidRPr="0031362A">
        <w:rPr>
          <w:szCs w:val="22"/>
        </w:rPr>
        <w:t>identifikovatelný</w:t>
      </w:r>
      <w:r w:rsidRPr="0031362A">
        <w:rPr>
          <w:b/>
          <w:bCs/>
          <w:szCs w:val="22"/>
        </w:rPr>
        <w:t xml:space="preserve"> </w:t>
      </w:r>
      <w:r w:rsidRPr="0031362A">
        <w:rPr>
          <w:szCs w:val="22"/>
        </w:rPr>
        <w:t>stav (systému, služby, sítě apod.) ukazující na možné porušení bezpečnostní politiky M</w:t>
      </w:r>
      <w:r w:rsidR="0021490B" w:rsidRPr="0031362A">
        <w:rPr>
          <w:szCs w:val="22"/>
        </w:rPr>
        <w:t>HMP</w:t>
      </w:r>
      <w:r w:rsidRPr="0031362A">
        <w:rPr>
          <w:szCs w:val="22"/>
        </w:rPr>
        <w:t>, nebo selhání bezpečnostních opatření; může se také jednat o jinou předtím nenastalou situaci, která může být důležitá z pohledu bezpečnosti</w:t>
      </w:r>
      <w:r w:rsidR="008D3AD2" w:rsidRPr="0031362A">
        <w:rPr>
          <w:szCs w:val="22"/>
        </w:rPr>
        <w:t>;</w:t>
      </w:r>
      <w:r w:rsidRPr="0031362A">
        <w:rPr>
          <w:szCs w:val="22"/>
        </w:rPr>
        <w:t xml:space="preserve"> </w:t>
      </w:r>
    </w:p>
    <w:p w14:paraId="5B6E7877" w14:textId="77777777" w:rsidR="00957878" w:rsidRPr="0031362A" w:rsidRDefault="00957878" w:rsidP="00957878">
      <w:pPr>
        <w:pStyle w:val="Odstavecseseznamem"/>
        <w:rPr>
          <w:b/>
          <w:bCs/>
          <w:szCs w:val="22"/>
        </w:rPr>
      </w:pPr>
    </w:p>
    <w:p w14:paraId="38105635" w14:textId="611C996E" w:rsidR="00957878" w:rsidRPr="0031362A" w:rsidRDefault="00957878" w:rsidP="00957878">
      <w:pPr>
        <w:pStyle w:val="Odstavecseseznamem"/>
        <w:numPr>
          <w:ilvl w:val="0"/>
          <w:numId w:val="4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Bezpečnostní incident (BI) – </w:t>
      </w:r>
      <w:r w:rsidRPr="0031362A">
        <w:rPr>
          <w:szCs w:val="22"/>
        </w:rPr>
        <w:t>jedna nebo více nechtěných nebo neočekávaných bezpečnostních událostí, u kterých existuje vysoká pravděpodobnost narušení bezpečnosti osob, majetku, informací nebo kompromitace činností M</w:t>
      </w:r>
      <w:r w:rsidR="0021490B" w:rsidRPr="0031362A">
        <w:rPr>
          <w:szCs w:val="22"/>
        </w:rPr>
        <w:t>HMP</w:t>
      </w:r>
      <w:r w:rsidR="008D3AD2" w:rsidRPr="0031362A">
        <w:rPr>
          <w:szCs w:val="22"/>
        </w:rPr>
        <w:t>;</w:t>
      </w:r>
    </w:p>
    <w:p w14:paraId="65C7F516" w14:textId="77777777" w:rsidR="00957878" w:rsidRPr="0031362A" w:rsidRDefault="00957878" w:rsidP="00957878">
      <w:pPr>
        <w:pStyle w:val="Odstavecseseznamem"/>
        <w:rPr>
          <w:b/>
          <w:bCs/>
          <w:szCs w:val="22"/>
        </w:rPr>
      </w:pPr>
    </w:p>
    <w:p w14:paraId="431231EC" w14:textId="191A2C62" w:rsidR="00957878" w:rsidRPr="0031362A" w:rsidRDefault="00957878" w:rsidP="00957878">
      <w:pPr>
        <w:pStyle w:val="Odstavecseseznamem"/>
        <w:numPr>
          <w:ilvl w:val="0"/>
          <w:numId w:val="4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Bezpečnost informací – </w:t>
      </w:r>
      <w:r w:rsidRPr="0031362A">
        <w:rPr>
          <w:szCs w:val="22"/>
        </w:rPr>
        <w:t xml:space="preserve">zachování </w:t>
      </w:r>
      <w:r w:rsidR="008D3AD2" w:rsidRPr="0031362A">
        <w:rPr>
          <w:szCs w:val="22"/>
        </w:rPr>
        <w:t xml:space="preserve">dostupnosti, </w:t>
      </w:r>
      <w:r w:rsidRPr="0031362A">
        <w:rPr>
          <w:szCs w:val="22"/>
        </w:rPr>
        <w:t xml:space="preserve">důvěrnosti </w:t>
      </w:r>
      <w:r w:rsidR="008D3AD2" w:rsidRPr="0031362A">
        <w:rPr>
          <w:szCs w:val="22"/>
        </w:rPr>
        <w:t xml:space="preserve">a integrity </w:t>
      </w:r>
      <w:r w:rsidRPr="0031362A">
        <w:rPr>
          <w:szCs w:val="22"/>
        </w:rPr>
        <w:t xml:space="preserve">informací, přičemž: </w:t>
      </w:r>
    </w:p>
    <w:p w14:paraId="2C11F7E9" w14:textId="1C25764F" w:rsidR="00957878" w:rsidRPr="0031362A" w:rsidRDefault="00957878" w:rsidP="00957878">
      <w:pPr>
        <w:pStyle w:val="Odstavecseseznamem"/>
        <w:numPr>
          <w:ilvl w:val="0"/>
          <w:numId w:val="5"/>
        </w:numPr>
        <w:rPr>
          <w:szCs w:val="22"/>
        </w:rPr>
      </w:pPr>
      <w:r w:rsidRPr="0031362A">
        <w:rPr>
          <w:b/>
          <w:bCs/>
          <w:szCs w:val="22"/>
        </w:rPr>
        <w:t>Dostupnost</w:t>
      </w:r>
      <w:r w:rsidRPr="0031362A">
        <w:rPr>
          <w:szCs w:val="22"/>
        </w:rPr>
        <w:t xml:space="preserve"> – zajištění stavu, aby informace byla dostupná oprávněným subjektům v čase, kdy k ní potřebují přistupovat</w:t>
      </w:r>
      <w:r w:rsidR="008D3AD2" w:rsidRPr="0031362A">
        <w:rPr>
          <w:szCs w:val="22"/>
        </w:rPr>
        <w:t>;</w:t>
      </w:r>
    </w:p>
    <w:p w14:paraId="486082EE" w14:textId="64386BD8" w:rsidR="00957878" w:rsidRPr="0031362A" w:rsidRDefault="00957878" w:rsidP="00957878">
      <w:pPr>
        <w:pStyle w:val="Odstavecseseznamem"/>
        <w:numPr>
          <w:ilvl w:val="0"/>
          <w:numId w:val="5"/>
        </w:numPr>
        <w:rPr>
          <w:szCs w:val="22"/>
        </w:rPr>
      </w:pPr>
      <w:r w:rsidRPr="0031362A">
        <w:rPr>
          <w:b/>
          <w:bCs/>
          <w:szCs w:val="22"/>
        </w:rPr>
        <w:t xml:space="preserve">Důvěrnost </w:t>
      </w:r>
      <w:r w:rsidRPr="0031362A">
        <w:rPr>
          <w:szCs w:val="22"/>
        </w:rPr>
        <w:t>– zajištění stavu, aby informace byla dostupná pouze oprávněným subjektům</w:t>
      </w:r>
      <w:r w:rsidR="008D3AD2" w:rsidRPr="0031362A">
        <w:rPr>
          <w:szCs w:val="22"/>
        </w:rPr>
        <w:t>;</w:t>
      </w:r>
    </w:p>
    <w:p w14:paraId="398BC3C5" w14:textId="7D4AF77E" w:rsidR="00957878" w:rsidRPr="0031362A" w:rsidRDefault="00957878" w:rsidP="00957878">
      <w:pPr>
        <w:pStyle w:val="Odstavecseseznamem"/>
        <w:numPr>
          <w:ilvl w:val="0"/>
          <w:numId w:val="5"/>
        </w:numPr>
        <w:rPr>
          <w:szCs w:val="22"/>
        </w:rPr>
      </w:pPr>
      <w:r w:rsidRPr="0031362A">
        <w:rPr>
          <w:b/>
          <w:bCs/>
          <w:szCs w:val="22"/>
        </w:rPr>
        <w:t xml:space="preserve">Integrita </w:t>
      </w:r>
      <w:r w:rsidRPr="0031362A">
        <w:rPr>
          <w:szCs w:val="22"/>
        </w:rPr>
        <w:t>– zajištění stavu, aby informace byla dostupná oprávněným subjektům v</w:t>
      </w:r>
      <w:r w:rsidR="0021490B" w:rsidRPr="0031362A">
        <w:rPr>
          <w:szCs w:val="22"/>
        </w:rPr>
        <w:t> </w:t>
      </w:r>
      <w:r w:rsidRPr="0031362A">
        <w:rPr>
          <w:szCs w:val="22"/>
        </w:rPr>
        <w:t>neporušené, nezměněné a úplné podobě</w:t>
      </w:r>
      <w:r w:rsidR="008D3AD2" w:rsidRPr="0031362A">
        <w:rPr>
          <w:szCs w:val="22"/>
        </w:rPr>
        <w:t>;</w:t>
      </w:r>
    </w:p>
    <w:p w14:paraId="41E23834" w14:textId="77777777" w:rsidR="00957878" w:rsidRPr="0031362A" w:rsidRDefault="00957878" w:rsidP="00957878">
      <w:pPr>
        <w:pStyle w:val="Odstavecseseznamem"/>
        <w:rPr>
          <w:szCs w:val="22"/>
        </w:rPr>
      </w:pPr>
    </w:p>
    <w:p w14:paraId="1E93025A" w14:textId="2C8B9DF9" w:rsidR="00957878" w:rsidRPr="0031362A" w:rsidRDefault="00957878" w:rsidP="00957878">
      <w:pPr>
        <w:pStyle w:val="Odstavecseseznamem"/>
        <w:numPr>
          <w:ilvl w:val="0"/>
          <w:numId w:val="6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Garant </w:t>
      </w:r>
      <w:r w:rsidR="00A46A4C" w:rsidRPr="0031362A">
        <w:rPr>
          <w:b/>
          <w:bCs/>
          <w:szCs w:val="22"/>
        </w:rPr>
        <w:t xml:space="preserve">aktiva – </w:t>
      </w:r>
      <w:r w:rsidRPr="0031362A">
        <w:rPr>
          <w:szCs w:val="22"/>
        </w:rPr>
        <w:t xml:space="preserve">zaměstnanec podle organizačního řádu </w:t>
      </w:r>
      <w:r w:rsidR="0021490B" w:rsidRPr="0031362A">
        <w:rPr>
          <w:szCs w:val="22"/>
        </w:rPr>
        <w:t>MHMP</w:t>
      </w:r>
      <w:r w:rsidRPr="0031362A">
        <w:rPr>
          <w:szCs w:val="22"/>
        </w:rPr>
        <w:t xml:space="preserve"> zajišťující rozvoj, použití a bezpečnost aktiva; garant aktiva rozhoduje o všech změnách, které mají dopad na</w:t>
      </w:r>
      <w:r w:rsidR="0021490B" w:rsidRPr="0031362A">
        <w:rPr>
          <w:szCs w:val="22"/>
        </w:rPr>
        <w:t> </w:t>
      </w:r>
      <w:r w:rsidRPr="0031362A">
        <w:rPr>
          <w:szCs w:val="22"/>
        </w:rPr>
        <w:t>rozvoj primárních aktiv a jejich použití: řízení přístupových práv ke službám a datům informačního systému, nastavení parametrů provozu a bezpečnosti informací; v případě významných informačních systémů jmenuje garanty primárních aktiv ředitel M</w:t>
      </w:r>
      <w:r w:rsidR="0021490B" w:rsidRPr="0031362A">
        <w:rPr>
          <w:szCs w:val="22"/>
        </w:rPr>
        <w:t>HMP</w:t>
      </w:r>
      <w:r w:rsidRPr="0031362A">
        <w:rPr>
          <w:szCs w:val="22"/>
        </w:rPr>
        <w:t xml:space="preserve"> na návrh ředitele věcně příslušného odboru M</w:t>
      </w:r>
      <w:r w:rsidR="0021490B" w:rsidRPr="0031362A">
        <w:rPr>
          <w:szCs w:val="22"/>
        </w:rPr>
        <w:t>HMP</w:t>
      </w:r>
      <w:r w:rsidRPr="0031362A">
        <w:rPr>
          <w:szCs w:val="22"/>
        </w:rPr>
        <w:t>;</w:t>
      </w:r>
    </w:p>
    <w:p w14:paraId="08CDF9E9" w14:textId="77777777" w:rsidR="00957878" w:rsidRPr="0031362A" w:rsidRDefault="00957878" w:rsidP="00957878">
      <w:pPr>
        <w:pStyle w:val="Odstavecseseznamem"/>
        <w:ind w:left="357"/>
        <w:rPr>
          <w:b/>
          <w:bCs/>
          <w:szCs w:val="22"/>
        </w:rPr>
      </w:pPr>
    </w:p>
    <w:p w14:paraId="60F9107F" w14:textId="3D34AF84" w:rsidR="00957878" w:rsidRPr="0031362A" w:rsidRDefault="00957878" w:rsidP="00957878">
      <w:pPr>
        <w:pStyle w:val="Odstavecseseznamem"/>
        <w:numPr>
          <w:ilvl w:val="0"/>
          <w:numId w:val="6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Bezpečnostní cíl – </w:t>
      </w:r>
      <w:r w:rsidRPr="0031362A">
        <w:rPr>
          <w:szCs w:val="22"/>
        </w:rPr>
        <w:t>stav</w:t>
      </w:r>
      <w:r w:rsidRPr="0031362A">
        <w:rPr>
          <w:b/>
          <w:bCs/>
          <w:szCs w:val="22"/>
        </w:rPr>
        <w:t xml:space="preserve"> </w:t>
      </w:r>
      <w:r w:rsidRPr="0031362A">
        <w:rPr>
          <w:szCs w:val="22"/>
        </w:rPr>
        <w:t>bezpečnosti, kterého má daný systém nebo produkt dosáhnout</w:t>
      </w:r>
      <w:r w:rsidR="008D3AD2" w:rsidRPr="0031362A">
        <w:rPr>
          <w:szCs w:val="22"/>
        </w:rPr>
        <w:t>;</w:t>
      </w:r>
    </w:p>
    <w:p w14:paraId="4DFAC276" w14:textId="77777777" w:rsidR="00957878" w:rsidRPr="0031362A" w:rsidRDefault="00957878" w:rsidP="00957878">
      <w:pPr>
        <w:pStyle w:val="Odstavecseseznamem"/>
        <w:ind w:left="357"/>
        <w:rPr>
          <w:b/>
          <w:bCs/>
          <w:szCs w:val="22"/>
        </w:rPr>
      </w:pPr>
    </w:p>
    <w:p w14:paraId="1518DC1D" w14:textId="3374579D" w:rsidR="00957878" w:rsidRPr="0031362A" w:rsidRDefault="00957878" w:rsidP="00957878">
      <w:pPr>
        <w:pStyle w:val="Odstavecseseznamem"/>
        <w:numPr>
          <w:ilvl w:val="0"/>
          <w:numId w:val="6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Systém řízení bezpečnosti informací (ISMS) </w:t>
      </w:r>
      <w:r w:rsidRPr="0031362A">
        <w:rPr>
          <w:szCs w:val="22"/>
        </w:rPr>
        <w:t>– systém založený na přístupu k</w:t>
      </w:r>
      <w:r w:rsidR="008D3AD2" w:rsidRPr="0031362A">
        <w:rPr>
          <w:szCs w:val="22"/>
        </w:rPr>
        <w:t> </w:t>
      </w:r>
      <w:r w:rsidRPr="0031362A">
        <w:rPr>
          <w:szCs w:val="22"/>
        </w:rPr>
        <w:t>rizikům</w:t>
      </w:r>
      <w:r w:rsidR="008D3AD2" w:rsidRPr="0031362A">
        <w:rPr>
          <w:szCs w:val="22"/>
        </w:rPr>
        <w:t>, který</w:t>
      </w:r>
      <w:r w:rsidRPr="0031362A">
        <w:rPr>
          <w:szCs w:val="22"/>
        </w:rPr>
        <w:t xml:space="preserve"> stanovuje způsob ustavení, implementování, provozování, monitorování, přezkoumávání, spravování a zlepšování bezpečnosti informací</w:t>
      </w:r>
      <w:r w:rsidR="008D3AD2" w:rsidRPr="0031362A">
        <w:rPr>
          <w:szCs w:val="22"/>
        </w:rPr>
        <w:t>;</w:t>
      </w:r>
    </w:p>
    <w:p w14:paraId="75C0F217" w14:textId="1118F379" w:rsidR="00957878" w:rsidRPr="0031362A" w:rsidRDefault="00957878" w:rsidP="00957878">
      <w:pPr>
        <w:pStyle w:val="Odstavecseseznamem"/>
        <w:numPr>
          <w:ilvl w:val="0"/>
          <w:numId w:val="6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lastRenderedPageBreak/>
        <w:t xml:space="preserve">Kontinuita bezpečnosti informací </w:t>
      </w:r>
      <w:r w:rsidRPr="0031362A">
        <w:rPr>
          <w:szCs w:val="22"/>
        </w:rPr>
        <w:t>– procesy a postupy k zajištění nepřetržitých operací bezpečnosti informací v informačních technologiích</w:t>
      </w:r>
      <w:r w:rsidR="008D3AD2" w:rsidRPr="0031362A">
        <w:rPr>
          <w:szCs w:val="22"/>
        </w:rPr>
        <w:t>;</w:t>
      </w:r>
    </w:p>
    <w:p w14:paraId="061446FB" w14:textId="77777777" w:rsidR="00957878" w:rsidRPr="0031362A" w:rsidRDefault="00957878" w:rsidP="00957878">
      <w:pPr>
        <w:pStyle w:val="Odstavecseseznamem"/>
        <w:rPr>
          <w:b/>
          <w:bCs/>
          <w:szCs w:val="22"/>
        </w:rPr>
      </w:pPr>
    </w:p>
    <w:p w14:paraId="52F3D0F1" w14:textId="13B39F00" w:rsidR="00957878" w:rsidRPr="0031362A" w:rsidRDefault="00957878" w:rsidP="00957878">
      <w:pPr>
        <w:pStyle w:val="Odstavecseseznamem"/>
        <w:numPr>
          <w:ilvl w:val="0"/>
          <w:numId w:val="6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Opatření </w:t>
      </w:r>
      <w:r w:rsidRPr="0031362A">
        <w:rPr>
          <w:szCs w:val="22"/>
        </w:rPr>
        <w:t>– prostředky modifikující riziko, včetně politik, strategií, postupů, směrnic, obvyklých postupů nebo organizačních struktur, které mohou být administrativní, technické, řídící nebo právní povahy</w:t>
      </w:r>
      <w:r w:rsidR="008D3AD2" w:rsidRPr="0031362A">
        <w:rPr>
          <w:szCs w:val="22"/>
        </w:rPr>
        <w:t>;</w:t>
      </w:r>
    </w:p>
    <w:p w14:paraId="6EA38B82" w14:textId="77777777" w:rsidR="00957878" w:rsidRPr="0031362A" w:rsidRDefault="00957878" w:rsidP="00957878">
      <w:pPr>
        <w:pStyle w:val="Odstavecseseznamem"/>
        <w:rPr>
          <w:b/>
          <w:bCs/>
          <w:szCs w:val="22"/>
        </w:rPr>
      </w:pPr>
    </w:p>
    <w:p w14:paraId="132BF1E4" w14:textId="7A7D80C8" w:rsidR="00957878" w:rsidRPr="0062673F" w:rsidRDefault="00957878" w:rsidP="0062673F">
      <w:pPr>
        <w:pStyle w:val="Odstavecseseznamem"/>
        <w:numPr>
          <w:ilvl w:val="0"/>
          <w:numId w:val="6"/>
        </w:numPr>
        <w:spacing w:after="240"/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Riziko – </w:t>
      </w:r>
      <w:r w:rsidRPr="0031362A">
        <w:rPr>
          <w:szCs w:val="22"/>
        </w:rPr>
        <w:t>možnost,</w:t>
      </w:r>
      <w:r w:rsidRPr="0031362A">
        <w:rPr>
          <w:b/>
          <w:bCs/>
          <w:szCs w:val="22"/>
        </w:rPr>
        <w:t xml:space="preserve"> </w:t>
      </w:r>
      <w:r w:rsidRPr="0031362A">
        <w:rPr>
          <w:szCs w:val="22"/>
        </w:rPr>
        <w:t>že určitá hrozba využije zranitelnosti aktiva nebo skupiny aktiv a způsobí organizaci škodu</w:t>
      </w:r>
      <w:r w:rsidR="008D3AD2" w:rsidRPr="0031362A">
        <w:rPr>
          <w:szCs w:val="22"/>
        </w:rPr>
        <w:t>;</w:t>
      </w:r>
    </w:p>
    <w:p w14:paraId="3BC2683A" w14:textId="77777777" w:rsidR="0062673F" w:rsidRPr="0062673F" w:rsidRDefault="0062673F" w:rsidP="0062673F">
      <w:pPr>
        <w:pStyle w:val="Odstavecseseznamem"/>
        <w:spacing w:after="240"/>
        <w:ind w:left="357"/>
        <w:rPr>
          <w:b/>
          <w:bCs/>
          <w:szCs w:val="22"/>
        </w:rPr>
      </w:pPr>
    </w:p>
    <w:p w14:paraId="3D0453D7" w14:textId="2ABCF617" w:rsidR="0062673F" w:rsidRPr="0062673F" w:rsidRDefault="0062673F" w:rsidP="0062673F">
      <w:pPr>
        <w:pStyle w:val="Odstavecseseznamem"/>
        <w:numPr>
          <w:ilvl w:val="0"/>
          <w:numId w:val="6"/>
        </w:numPr>
        <w:ind w:left="284" w:hanging="284"/>
        <w:rPr>
          <w:szCs w:val="22"/>
        </w:rPr>
      </w:pPr>
      <w:r>
        <w:rPr>
          <w:rFonts w:ascii="TimesNewRomanPSMT" w:hAnsi="TimesNewRomanPSMT"/>
          <w:b/>
          <w:bCs/>
        </w:rPr>
        <w:t xml:space="preserve"> </w:t>
      </w:r>
      <w:r w:rsidRPr="0062673F">
        <w:rPr>
          <w:b/>
          <w:bCs/>
          <w:szCs w:val="22"/>
        </w:rPr>
        <w:t>Hrozba</w:t>
      </w:r>
      <w:r w:rsidRPr="0062673F">
        <w:rPr>
          <w:szCs w:val="22"/>
        </w:rPr>
        <w:t xml:space="preserve"> – potenciální příčina incidentu, jejímž výsledkem může být poškození aktiva;</w:t>
      </w:r>
    </w:p>
    <w:p w14:paraId="17EB6E74" w14:textId="77777777" w:rsidR="00957878" w:rsidRPr="0062673F" w:rsidRDefault="00957878" w:rsidP="00957878">
      <w:pPr>
        <w:pStyle w:val="Odstavecseseznamem"/>
        <w:rPr>
          <w:b/>
          <w:bCs/>
          <w:szCs w:val="22"/>
        </w:rPr>
      </w:pPr>
    </w:p>
    <w:p w14:paraId="3DF91B94" w14:textId="677B4428" w:rsidR="00957878" w:rsidRPr="0031362A" w:rsidRDefault="00957878" w:rsidP="00957878">
      <w:pPr>
        <w:pStyle w:val="Odstavecseseznamem"/>
        <w:numPr>
          <w:ilvl w:val="0"/>
          <w:numId w:val="6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Zranitelnost – </w:t>
      </w:r>
      <w:r w:rsidRPr="0031362A">
        <w:rPr>
          <w:szCs w:val="22"/>
        </w:rPr>
        <w:t>slabé místo</w:t>
      </w:r>
      <w:r w:rsidRPr="0031362A">
        <w:rPr>
          <w:b/>
          <w:bCs/>
          <w:szCs w:val="22"/>
        </w:rPr>
        <w:t xml:space="preserve"> </w:t>
      </w:r>
      <w:r w:rsidRPr="0031362A">
        <w:rPr>
          <w:szCs w:val="22"/>
        </w:rPr>
        <w:t>aktiva nebo opatření, které může být využito jednou nebo více hrozbami</w:t>
      </w:r>
      <w:r w:rsidR="008D3AD2" w:rsidRPr="0031362A">
        <w:rPr>
          <w:szCs w:val="22"/>
        </w:rPr>
        <w:t>;</w:t>
      </w:r>
    </w:p>
    <w:p w14:paraId="18A3C287" w14:textId="77777777" w:rsidR="00957878" w:rsidRPr="0031362A" w:rsidRDefault="00957878" w:rsidP="00957878">
      <w:pPr>
        <w:pStyle w:val="Odstavecseseznamem"/>
        <w:rPr>
          <w:b/>
          <w:bCs/>
          <w:szCs w:val="22"/>
        </w:rPr>
      </w:pPr>
    </w:p>
    <w:p w14:paraId="6CAC02A9" w14:textId="091E8152" w:rsidR="008D3AD2" w:rsidRPr="0031362A" w:rsidRDefault="008D3AD2" w:rsidP="008D3AD2">
      <w:pPr>
        <w:pStyle w:val="Odstavecseseznamem"/>
        <w:numPr>
          <w:ilvl w:val="0"/>
          <w:numId w:val="6"/>
        </w:numPr>
        <w:ind w:left="357" w:hanging="357"/>
        <w:rPr>
          <w:szCs w:val="22"/>
        </w:rPr>
      </w:pPr>
      <w:r w:rsidRPr="0031362A">
        <w:rPr>
          <w:b/>
          <w:bCs/>
          <w:szCs w:val="22"/>
        </w:rPr>
        <w:t xml:space="preserve">Externí pracovník </w:t>
      </w:r>
      <w:r w:rsidRPr="0031362A">
        <w:rPr>
          <w:szCs w:val="22"/>
        </w:rPr>
        <w:t>– fyzická osoba vykonávající činnosti pro M</w:t>
      </w:r>
      <w:r w:rsidR="0021490B" w:rsidRPr="0031362A">
        <w:rPr>
          <w:szCs w:val="22"/>
        </w:rPr>
        <w:t>HMP</w:t>
      </w:r>
      <w:r w:rsidRPr="0031362A">
        <w:rPr>
          <w:szCs w:val="22"/>
        </w:rPr>
        <w:t xml:space="preserve"> na základě dohody o</w:t>
      </w:r>
      <w:r w:rsidR="0021490B" w:rsidRPr="0031362A">
        <w:rPr>
          <w:szCs w:val="22"/>
        </w:rPr>
        <w:t> </w:t>
      </w:r>
      <w:r w:rsidRPr="0031362A">
        <w:rPr>
          <w:szCs w:val="22"/>
        </w:rPr>
        <w:t>pracích konaných mimo pracovní poměr nebo na základě smlouvy s právnickou či fyzickou osobou, jež má uzavřený smluvní vztah s hlavním městem Prahou;</w:t>
      </w:r>
    </w:p>
    <w:p w14:paraId="1DEEEC2E" w14:textId="77777777" w:rsidR="008D3AD2" w:rsidRPr="0031362A" w:rsidRDefault="008D3AD2" w:rsidP="008D3AD2">
      <w:pPr>
        <w:pStyle w:val="Odstavecseseznamem"/>
        <w:rPr>
          <w:b/>
          <w:bCs/>
          <w:szCs w:val="22"/>
        </w:rPr>
      </w:pPr>
    </w:p>
    <w:p w14:paraId="0DAC113E" w14:textId="142308D0" w:rsidR="008D3AD2" w:rsidRPr="0031362A" w:rsidRDefault="008D3AD2" w:rsidP="008D3AD2">
      <w:pPr>
        <w:pStyle w:val="Odstavecseseznamem"/>
        <w:numPr>
          <w:ilvl w:val="0"/>
          <w:numId w:val="6"/>
        </w:numPr>
        <w:ind w:left="357" w:hanging="357"/>
        <w:rPr>
          <w:szCs w:val="22"/>
        </w:rPr>
      </w:pPr>
      <w:r w:rsidRPr="0031362A">
        <w:rPr>
          <w:b/>
          <w:bCs/>
          <w:szCs w:val="22"/>
        </w:rPr>
        <w:t xml:space="preserve">Výbor pro řízení kybernetické bezpečnosti </w:t>
      </w:r>
      <w:r w:rsidRPr="0031362A">
        <w:rPr>
          <w:szCs w:val="22"/>
        </w:rPr>
        <w:t>– definovaná skupina osob s příslušnými pravomocemi a odbornou způsobilostí v souladu se zákonem o kybernetické bezpečnosti, která je pověřena celkovým řízením a rozvojem informačního systému kritické informační infrastruktury, komunikačního systému kritické informační infrastruktury nebo významného informačního systému, anebo se významně podílí na řízení a koordinaci činností spojených s</w:t>
      </w:r>
      <w:r w:rsidR="0021490B" w:rsidRPr="0031362A">
        <w:rPr>
          <w:szCs w:val="22"/>
        </w:rPr>
        <w:t> </w:t>
      </w:r>
      <w:r w:rsidRPr="0031362A">
        <w:rPr>
          <w:szCs w:val="22"/>
        </w:rPr>
        <w:t>bezpečností těchto systémů</w:t>
      </w:r>
      <w:r w:rsidR="00A63CBA" w:rsidRPr="0031362A">
        <w:rPr>
          <w:szCs w:val="22"/>
        </w:rPr>
        <w:t>;</w:t>
      </w:r>
    </w:p>
    <w:p w14:paraId="42766053" w14:textId="77777777" w:rsidR="00A63CBA" w:rsidRPr="0031362A" w:rsidRDefault="00A63CBA" w:rsidP="00A63CBA">
      <w:pPr>
        <w:pStyle w:val="Odstavecseseznamem"/>
        <w:rPr>
          <w:szCs w:val="22"/>
        </w:rPr>
      </w:pPr>
    </w:p>
    <w:p w14:paraId="2DF2460E" w14:textId="21481EE5" w:rsidR="00A63CBA" w:rsidRPr="0031362A" w:rsidRDefault="00A63CBA" w:rsidP="008D3AD2">
      <w:pPr>
        <w:pStyle w:val="Odstavecseseznamem"/>
        <w:numPr>
          <w:ilvl w:val="0"/>
          <w:numId w:val="6"/>
        </w:numPr>
        <w:ind w:left="357" w:hanging="357"/>
        <w:rPr>
          <w:szCs w:val="22"/>
        </w:rPr>
      </w:pPr>
      <w:r w:rsidRPr="0031362A">
        <w:rPr>
          <w:b/>
          <w:bCs/>
          <w:szCs w:val="22"/>
        </w:rPr>
        <w:t>GDPR</w:t>
      </w:r>
      <w:r w:rsidRPr="0031362A">
        <w:rPr>
          <w:szCs w:val="22"/>
        </w:rPr>
        <w:t xml:space="preserve"> – nařízení Evropského parlamentu a Rady (EU) č. 2016/679 ze dne 27. dubna 2016 o</w:t>
      </w:r>
      <w:r w:rsidR="0021490B" w:rsidRPr="0031362A">
        <w:rPr>
          <w:szCs w:val="22"/>
        </w:rPr>
        <w:t> </w:t>
      </w:r>
      <w:r w:rsidRPr="0031362A">
        <w:rPr>
          <w:szCs w:val="22"/>
        </w:rPr>
        <w:t>ochraně fyzických osob v souvislosti se zpracováním osobních údajů a o volném pohybu těchto údajů a o zrušení směrnice 95/46/ES;</w:t>
      </w:r>
    </w:p>
    <w:p w14:paraId="1D67808A" w14:textId="77777777" w:rsidR="008D3AD2" w:rsidRPr="0031362A" w:rsidRDefault="008D3AD2" w:rsidP="008D3AD2">
      <w:pPr>
        <w:pStyle w:val="Odstavecseseznamem"/>
        <w:rPr>
          <w:szCs w:val="22"/>
        </w:rPr>
      </w:pPr>
    </w:p>
    <w:p w14:paraId="1F61653B" w14:textId="77777777" w:rsidR="008D3AD2" w:rsidRPr="0031362A" w:rsidRDefault="008D3AD2" w:rsidP="008D3AD2">
      <w:pPr>
        <w:pStyle w:val="Odstavecseseznamem"/>
        <w:numPr>
          <w:ilvl w:val="0"/>
          <w:numId w:val="6"/>
        </w:numPr>
        <w:ind w:left="357" w:hanging="357"/>
        <w:rPr>
          <w:b/>
          <w:bCs/>
          <w:szCs w:val="22"/>
        </w:rPr>
      </w:pPr>
      <w:r w:rsidRPr="0031362A">
        <w:rPr>
          <w:b/>
          <w:bCs/>
          <w:szCs w:val="22"/>
        </w:rPr>
        <w:t xml:space="preserve">ZoKB – </w:t>
      </w:r>
      <w:r w:rsidRPr="0031362A">
        <w:rPr>
          <w:szCs w:val="22"/>
        </w:rPr>
        <w:t>zákon</w:t>
      </w:r>
      <w:r w:rsidRPr="0031362A">
        <w:rPr>
          <w:b/>
          <w:bCs/>
          <w:szCs w:val="22"/>
        </w:rPr>
        <w:t xml:space="preserve"> </w:t>
      </w:r>
      <w:r w:rsidRPr="0031362A">
        <w:rPr>
          <w:szCs w:val="22"/>
        </w:rPr>
        <w:t>č. 181/2014 Sb., o kybernetické bezpečnosti, ve znění pozdějších předpisů.</w:t>
      </w:r>
    </w:p>
    <w:p w14:paraId="7A0498D1" w14:textId="77777777" w:rsidR="008D3AD2" w:rsidRPr="0031362A" w:rsidRDefault="008D3AD2" w:rsidP="008D3AD2">
      <w:pPr>
        <w:pStyle w:val="Odstavecseseznamem"/>
        <w:ind w:left="357"/>
        <w:rPr>
          <w:szCs w:val="22"/>
        </w:rPr>
      </w:pPr>
    </w:p>
    <w:p w14:paraId="56D6A0E0" w14:textId="77777777" w:rsidR="00957878" w:rsidRPr="0031362A" w:rsidRDefault="00957878" w:rsidP="00957878">
      <w:pPr>
        <w:pStyle w:val="Odstavecseseznamem"/>
        <w:rPr>
          <w:b/>
          <w:bCs/>
          <w:szCs w:val="22"/>
        </w:rPr>
      </w:pPr>
    </w:p>
    <w:p w14:paraId="5AFEDAFD" w14:textId="77777777" w:rsidR="00957878" w:rsidRPr="0031362A" w:rsidRDefault="00957878" w:rsidP="00957878">
      <w:pPr>
        <w:rPr>
          <w:b/>
          <w:bCs/>
        </w:rPr>
      </w:pPr>
    </w:p>
    <w:p w14:paraId="7E240E06" w14:textId="77777777" w:rsidR="00957878" w:rsidRPr="0031362A" w:rsidRDefault="00957878" w:rsidP="00957878">
      <w:bookmarkStart w:id="5" w:name="_Toc57294706"/>
    </w:p>
    <w:p w14:paraId="483AEE85" w14:textId="77777777" w:rsidR="00957878" w:rsidRDefault="00957878" w:rsidP="00957878"/>
    <w:p w14:paraId="49833A49" w14:textId="77777777" w:rsidR="00957878" w:rsidRDefault="00957878">
      <w:pPr>
        <w:rPr>
          <w:rFonts w:eastAsia="Times New Roman" w:cs="Times New Roman"/>
          <w:b/>
          <w:bCs/>
          <w:sz w:val="32"/>
          <w:szCs w:val="36"/>
          <w:lang w:eastAsia="cs-CZ"/>
        </w:rPr>
      </w:pPr>
      <w:r>
        <w:rPr>
          <w:b/>
          <w:bCs/>
          <w:sz w:val="32"/>
          <w:szCs w:val="36"/>
        </w:rPr>
        <w:br w:type="page"/>
      </w:r>
    </w:p>
    <w:p w14:paraId="17DD455A" w14:textId="48143006" w:rsidR="00957878" w:rsidRPr="00AE6E4B" w:rsidRDefault="00957878" w:rsidP="00957878">
      <w:pPr>
        <w:pStyle w:val="Odstavecseseznamem"/>
        <w:numPr>
          <w:ilvl w:val="0"/>
          <w:numId w:val="2"/>
        </w:numPr>
        <w:ind w:left="357" w:hanging="357"/>
        <w:rPr>
          <w:b/>
          <w:bCs/>
          <w:sz w:val="32"/>
          <w:szCs w:val="36"/>
        </w:rPr>
      </w:pPr>
      <w:r w:rsidRPr="00AE6E4B">
        <w:rPr>
          <w:b/>
          <w:bCs/>
          <w:sz w:val="32"/>
          <w:szCs w:val="36"/>
        </w:rPr>
        <w:lastRenderedPageBreak/>
        <w:t xml:space="preserve">Magistrát hlavního města </w:t>
      </w:r>
      <w:bookmarkEnd w:id="5"/>
      <w:r w:rsidRPr="00AE6E4B">
        <w:rPr>
          <w:b/>
          <w:bCs/>
          <w:sz w:val="32"/>
          <w:szCs w:val="36"/>
        </w:rPr>
        <w:t>Prah</w:t>
      </w:r>
      <w:r>
        <w:rPr>
          <w:b/>
          <w:bCs/>
          <w:sz w:val="32"/>
          <w:szCs w:val="36"/>
        </w:rPr>
        <w:t>y</w:t>
      </w:r>
    </w:p>
    <w:bookmarkEnd w:id="3"/>
    <w:p w14:paraId="1EBA49CA" w14:textId="77777777" w:rsidR="00957878" w:rsidRPr="002C6151" w:rsidRDefault="00957878" w:rsidP="00957878">
      <w:pPr>
        <w:jc w:val="both"/>
      </w:pPr>
      <w:r w:rsidRPr="002C6151">
        <w:t>ISMS vychází z cílů bezpečnosti informací a dále z určených a ohodnocených rizik. ISMS dále zahrnuje určení povinností a odpovědností spolu s vytvořením a dodržováním zdokumentovaných bezpečnostních zásad a postupů. ISMS současně stanovuje kritéria hodnocení rizik a zahrnuje kontroly dodržování stanovených pravidel, definici zákonných, regulatorních a smluvních požadavků, vzdělávání pracovníků a postupy pro reakci na bezpečnostní incidenty a události.</w:t>
      </w:r>
    </w:p>
    <w:p w14:paraId="6BAD97C8" w14:textId="3861AABE" w:rsidR="00957878" w:rsidRPr="002C6151" w:rsidRDefault="00957878" w:rsidP="00957878">
      <w:pPr>
        <w:jc w:val="both"/>
      </w:pPr>
      <w:r w:rsidRPr="002C6151">
        <w:t xml:space="preserve">Pro ochranu svých i svěřených informací </w:t>
      </w:r>
      <w:r w:rsidR="0021490B">
        <w:t>MHMP</w:t>
      </w:r>
      <w:r w:rsidRPr="007A1D2C">
        <w:t xml:space="preserve"> </w:t>
      </w:r>
      <w:r w:rsidRPr="002C6151">
        <w:t xml:space="preserve">vybudoval, udržuje a rozvíjí Systém řízení bezpečnosti informací </w:t>
      </w:r>
      <w:r>
        <w:t xml:space="preserve">v souladu s řadou norem ISO 27000, </w:t>
      </w:r>
      <w:r w:rsidRPr="002C6151">
        <w:t>ve smyslu zákona č. 181/2014 Sb., o</w:t>
      </w:r>
      <w:r w:rsidR="0021490B">
        <w:t> </w:t>
      </w:r>
      <w:r w:rsidRPr="002C6151">
        <w:t>kybernetické bezpečnosti, ve znění pozdějších předpisů</w:t>
      </w:r>
      <w:r>
        <w:t xml:space="preserve"> a ve smyslu </w:t>
      </w:r>
      <w:r w:rsidRPr="00DA0007">
        <w:t>nařízení Evropského parlamentu a Rady (EU) č. 2016/679 ze dne 27. dubna 2016 o ochraně fyzických osob v souvislosti se zpracováním osobních údajů a o volném pohybu těchto údajů a o zrušení směrnice 95/46/ES (obecné nařízení o ochraně osobních údajů).</w:t>
      </w:r>
    </w:p>
    <w:p w14:paraId="7DA4C5D8" w14:textId="0C6D77D2" w:rsidR="00957878" w:rsidRDefault="00957878" w:rsidP="00957878">
      <w:pPr>
        <w:jc w:val="both"/>
      </w:pPr>
      <w:r>
        <w:t>MHMP</w:t>
      </w:r>
      <w:r w:rsidRPr="002C6151">
        <w:t>, s vědomím svých povinností</w:t>
      </w:r>
      <w:r>
        <w:t xml:space="preserve"> </w:t>
      </w:r>
      <w:r w:rsidRPr="002C6151">
        <w:t xml:space="preserve">jako povinné osoby ve smyslu </w:t>
      </w:r>
      <w:r>
        <w:t>ZoKB</w:t>
      </w:r>
      <w:r w:rsidRPr="002C6151">
        <w:t xml:space="preserve">, přikládá velký </w:t>
      </w:r>
      <w:r>
        <w:t>význam zabezpečení informací, které jsou mu svěřeny do péče a které zpracovává. Vnímá ochranu informací svých i informací třetích stran jako ucelenou a řízenou soustavu vyvážených opatření, jejichž cílem je přiměřeně chránit všechna důležitá aktiva</w:t>
      </w:r>
      <w:r w:rsidRPr="002C6151">
        <w:t xml:space="preserve">. Základním úkolem je zajištění dostupnosti, důvěrnosti </w:t>
      </w:r>
      <w:r>
        <w:t xml:space="preserve">a </w:t>
      </w:r>
      <w:r w:rsidRPr="002C6151">
        <w:t xml:space="preserve">integrity informačních aktiv </w:t>
      </w:r>
      <w:r>
        <w:t>MHMP.</w:t>
      </w:r>
    </w:p>
    <w:p w14:paraId="3546E8C7" w14:textId="2C4DADE9" w:rsidR="00957878" w:rsidRPr="002C6151" w:rsidRDefault="00957878" w:rsidP="00957878">
      <w:pPr>
        <w:jc w:val="both"/>
      </w:pPr>
      <w:r>
        <w:t xml:space="preserve">MHMP </w:t>
      </w:r>
      <w:r w:rsidRPr="002C6151">
        <w:t xml:space="preserve">se zavazuje na základě </w:t>
      </w:r>
      <w:r w:rsidR="00A63CBA">
        <w:t>a</w:t>
      </w:r>
      <w:r w:rsidRPr="002C6151">
        <w:t xml:space="preserve">nalýzy rizik plnit bezpečnostní opatření, v prioritách daných dokumentem </w:t>
      </w:r>
      <w:r w:rsidR="00A63CBA">
        <w:t>P</w:t>
      </w:r>
      <w:r w:rsidRPr="002C6151">
        <w:t>lán zvládání rizik, a bezpečnostní požadavky v následujících oblastech:</w:t>
      </w:r>
    </w:p>
    <w:p w14:paraId="7C5CF720" w14:textId="6FDC6490" w:rsidR="00957878" w:rsidRPr="00013D93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 xml:space="preserve">Identifikace a řízení </w:t>
      </w:r>
      <w:r w:rsidR="00A63CBA" w:rsidRPr="00013D93">
        <w:rPr>
          <w:b/>
          <w:bCs/>
        </w:rPr>
        <w:t>aktiv</w:t>
      </w:r>
      <w:r w:rsidR="00A63CBA">
        <w:rPr>
          <w:b/>
          <w:bCs/>
        </w:rPr>
        <w:t xml:space="preserve"> – </w:t>
      </w:r>
      <w:r w:rsidR="00A63CBA" w:rsidRPr="00A63CBA">
        <w:t>určovat</w:t>
      </w:r>
      <w:r w:rsidRPr="00013D93">
        <w:t xml:space="preserve"> způsob identifikace a ohodnocení aktiv, způsob klasifikace informací a způsob zacházení s nimi. Oblast postihuje i samotnou </w:t>
      </w:r>
      <w:r>
        <w:t>a</w:t>
      </w:r>
      <w:r w:rsidRPr="00013D93">
        <w:t>nalýzu rizik, včetně stanovení její struktury a kritérií hodnocení.</w:t>
      </w:r>
    </w:p>
    <w:p w14:paraId="158188DA" w14:textId="67748E9A" w:rsidR="00957878" w:rsidRPr="00013D93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 xml:space="preserve">Organizační </w:t>
      </w:r>
      <w:r w:rsidR="00A63CBA" w:rsidRPr="00013D93">
        <w:rPr>
          <w:b/>
          <w:bCs/>
        </w:rPr>
        <w:t>bezpečnost</w:t>
      </w:r>
      <w:r w:rsidR="00A63CBA">
        <w:rPr>
          <w:b/>
          <w:bCs/>
        </w:rPr>
        <w:t xml:space="preserve"> – </w:t>
      </w:r>
      <w:r w:rsidR="00A63CBA" w:rsidRPr="00A63CBA">
        <w:t>definovat</w:t>
      </w:r>
      <w:r w:rsidRPr="00013D93">
        <w:t xml:space="preserve"> odpovědnosti a rozsah ISMS.</w:t>
      </w:r>
    </w:p>
    <w:p w14:paraId="256BE159" w14:textId="2BF108B2" w:rsidR="00957878" w:rsidRPr="00013D93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 xml:space="preserve">Bezpečnost lidských </w:t>
      </w:r>
      <w:r w:rsidR="00A63CBA" w:rsidRPr="00013D93">
        <w:rPr>
          <w:b/>
          <w:bCs/>
        </w:rPr>
        <w:t>zdrojů</w:t>
      </w:r>
      <w:r w:rsidR="00A63CBA">
        <w:t xml:space="preserve"> – zajistit</w:t>
      </w:r>
      <w:r w:rsidRPr="00013D93">
        <w:t xml:space="preserve">, aby se s důvěrnými informacemi seznamovala pouze </w:t>
      </w:r>
      <w:r>
        <w:t xml:space="preserve">osoba </w:t>
      </w:r>
      <w:r w:rsidRPr="00013D93">
        <w:t>k tomu určená (ve specifikovaných rolích).</w:t>
      </w:r>
    </w:p>
    <w:p w14:paraId="36B0D81E" w14:textId="1AE881E7" w:rsidR="00957878" w:rsidRPr="00013D93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 xml:space="preserve">Řízení provozu a </w:t>
      </w:r>
      <w:r w:rsidR="00A63CBA" w:rsidRPr="00013D93">
        <w:rPr>
          <w:b/>
          <w:bCs/>
        </w:rPr>
        <w:t>komunikací</w:t>
      </w:r>
      <w:r w:rsidR="00A63CBA">
        <w:t xml:space="preserve"> – stanovovat</w:t>
      </w:r>
      <w:r w:rsidRPr="00013D93">
        <w:t xml:space="preserve"> postupy pro řádný a bezpečný provoz prostředků pro zpracování informací </w:t>
      </w:r>
      <w:r>
        <w:t xml:space="preserve">MHMP </w:t>
      </w:r>
      <w:r w:rsidRPr="00013D93">
        <w:t>a služeb s tím souvisejících.</w:t>
      </w:r>
    </w:p>
    <w:p w14:paraId="395FC6FF" w14:textId="23E34C57" w:rsidR="00957878" w:rsidRPr="00013D93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 xml:space="preserve">Řízení </w:t>
      </w:r>
      <w:r w:rsidR="00A63CBA" w:rsidRPr="00013D93">
        <w:rPr>
          <w:b/>
          <w:bCs/>
        </w:rPr>
        <w:t>přístupu</w:t>
      </w:r>
      <w:r w:rsidR="00A63CBA">
        <w:t xml:space="preserve"> – definovat</w:t>
      </w:r>
      <w:r w:rsidRPr="00013D93">
        <w:t xml:space="preserve"> ochranu a kontrolu přístupu k informací</w:t>
      </w:r>
      <w:r w:rsidR="0031362A">
        <w:t>m</w:t>
      </w:r>
      <w:r w:rsidRPr="00013D93">
        <w:t>, službám a procesům.</w:t>
      </w:r>
    </w:p>
    <w:p w14:paraId="2A620525" w14:textId="02C7562B" w:rsidR="00957878" w:rsidRPr="00013D93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 xml:space="preserve">Akvizice, vývoj a údržba </w:t>
      </w:r>
      <w:r w:rsidR="00A63CBA" w:rsidRPr="00013D93">
        <w:rPr>
          <w:b/>
          <w:bCs/>
        </w:rPr>
        <w:t>systémů</w:t>
      </w:r>
      <w:r w:rsidR="00A63CBA">
        <w:t xml:space="preserve"> – definovat</w:t>
      </w:r>
      <w:r w:rsidRPr="00013D93">
        <w:t xml:space="preserve"> bezpečnostní pravidla vývoje a údržby systémů od fáze návrhu, vývoje, testování až po vlastní provoz a údržbu. </w:t>
      </w:r>
    </w:p>
    <w:p w14:paraId="0D6C347C" w14:textId="36E6AC27" w:rsidR="00957878" w:rsidRPr="00013D93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 xml:space="preserve">Fyzická bezpečnost a bezpečnost </w:t>
      </w:r>
      <w:r w:rsidR="00A63CBA" w:rsidRPr="00013D93">
        <w:rPr>
          <w:b/>
          <w:bCs/>
        </w:rPr>
        <w:t>prostředí</w:t>
      </w:r>
      <w:r w:rsidR="00A63CBA">
        <w:rPr>
          <w:b/>
          <w:bCs/>
        </w:rPr>
        <w:t xml:space="preserve"> – </w:t>
      </w:r>
      <w:r w:rsidR="00A63CBA" w:rsidRPr="00A63CBA">
        <w:t>předcházet</w:t>
      </w:r>
      <w:r w:rsidRPr="00013D93">
        <w:t xml:space="preserve"> neautorizovanému přístupu, </w:t>
      </w:r>
      <w:r>
        <w:t xml:space="preserve">zcizení, </w:t>
      </w:r>
      <w:r w:rsidRPr="00013D93">
        <w:t xml:space="preserve">poškození, zničení či jiným zásahům do informací </w:t>
      </w:r>
      <w:r>
        <w:t xml:space="preserve">MHMP </w:t>
      </w:r>
      <w:r w:rsidRPr="00013D93">
        <w:t>a</w:t>
      </w:r>
      <w:r>
        <w:t> </w:t>
      </w:r>
      <w:r w:rsidRPr="00013D93">
        <w:t xml:space="preserve">do prostor, ve kterých se nacházejí zařízení </w:t>
      </w:r>
      <w:r>
        <w:t>MHMP</w:t>
      </w:r>
      <w:r w:rsidRPr="00013D93">
        <w:t>.</w:t>
      </w:r>
    </w:p>
    <w:p w14:paraId="0B263CEF" w14:textId="3C91A60E" w:rsidR="00957878" w:rsidRPr="00013D93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>Zvládání bezpečnostních událostí/</w:t>
      </w:r>
      <w:r w:rsidR="00A63CBA" w:rsidRPr="00013D93">
        <w:rPr>
          <w:b/>
          <w:bCs/>
        </w:rPr>
        <w:t>incidentů</w:t>
      </w:r>
      <w:r w:rsidR="00A63CBA">
        <w:t xml:space="preserve"> – stanovovat</w:t>
      </w:r>
      <w:r w:rsidRPr="00013D93">
        <w:t xml:space="preserve"> postupy reakce na porušení pravidel, bezpečnosti a odolnosti systému ISMS.</w:t>
      </w:r>
    </w:p>
    <w:p w14:paraId="54FC6607" w14:textId="178375B0" w:rsidR="00957878" w:rsidRPr="00013D93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 xml:space="preserve">Řízení kontinuity činností </w:t>
      </w:r>
      <w:r w:rsidR="00A63CBA" w:rsidRPr="00013D93">
        <w:rPr>
          <w:b/>
          <w:bCs/>
        </w:rPr>
        <w:t>organizace</w:t>
      </w:r>
      <w:r w:rsidR="00A63CBA">
        <w:rPr>
          <w:b/>
          <w:bCs/>
        </w:rPr>
        <w:t xml:space="preserve"> – </w:t>
      </w:r>
      <w:r w:rsidR="00A63CBA" w:rsidRPr="00A63CBA">
        <w:t>stanovit</w:t>
      </w:r>
      <w:r w:rsidRPr="00013D93">
        <w:t xml:space="preserve"> rámec prevence a reakce na krizové situace formou plnění plánů kontinuity.</w:t>
      </w:r>
    </w:p>
    <w:p w14:paraId="71E30623" w14:textId="60C59037" w:rsidR="00957878" w:rsidRPr="002C6151" w:rsidRDefault="00957878" w:rsidP="00957878">
      <w:pPr>
        <w:pStyle w:val="Odstavecseseznamem"/>
        <w:numPr>
          <w:ilvl w:val="0"/>
          <w:numId w:val="1"/>
        </w:numPr>
        <w:ind w:left="754" w:hanging="357"/>
      </w:pPr>
      <w:r w:rsidRPr="00013D93">
        <w:rPr>
          <w:b/>
          <w:bCs/>
        </w:rPr>
        <w:t>Zajištění souladu s</w:t>
      </w:r>
      <w:r w:rsidR="00A63CBA">
        <w:rPr>
          <w:b/>
          <w:bCs/>
        </w:rPr>
        <w:t> </w:t>
      </w:r>
      <w:r w:rsidR="00A63CBA" w:rsidRPr="00013D93">
        <w:rPr>
          <w:b/>
          <w:bCs/>
        </w:rPr>
        <w:t>požadavky</w:t>
      </w:r>
      <w:r w:rsidR="00A63CBA">
        <w:t xml:space="preserve"> – zpracovat</w:t>
      </w:r>
      <w:r w:rsidRPr="00013D93">
        <w:t xml:space="preserve"> konkrétní postupy v oblasti zajištění shody přijímaných opatření s legislativou a bezpečnostními a technologickými požadavky.</w:t>
      </w:r>
    </w:p>
    <w:p w14:paraId="2D6F66A0" w14:textId="77777777" w:rsidR="00957878" w:rsidRPr="002C6151" w:rsidRDefault="00957878" w:rsidP="00957878">
      <w:pPr>
        <w:rPr>
          <w:rFonts w:ascii="Arial" w:hAnsi="Arial" w:cs="Arial"/>
          <w:sz w:val="24"/>
        </w:rPr>
      </w:pPr>
    </w:p>
    <w:p w14:paraId="25C0CFFC" w14:textId="77777777" w:rsidR="00957878" w:rsidRDefault="00957878" w:rsidP="00957878">
      <w:r>
        <w:br w:type="page"/>
      </w:r>
    </w:p>
    <w:p w14:paraId="70F7B170" w14:textId="77777777" w:rsidR="00957878" w:rsidRPr="0031362A" w:rsidRDefault="00957878" w:rsidP="00957878">
      <w:pPr>
        <w:rPr>
          <w:b/>
        </w:rPr>
      </w:pPr>
      <w:r w:rsidRPr="0031362A">
        <w:rPr>
          <w:b/>
        </w:rPr>
        <w:lastRenderedPageBreak/>
        <w:t>Vedení MHMP trvale zajišťuje, že politika bezpečnosti informací:</w:t>
      </w:r>
    </w:p>
    <w:p w14:paraId="695F0D0C" w14:textId="0B948D8A" w:rsidR="00957878" w:rsidRPr="00013D93" w:rsidRDefault="00412AA4" w:rsidP="009430EF">
      <w:pPr>
        <w:pStyle w:val="Odstavecseseznamem"/>
        <w:numPr>
          <w:ilvl w:val="0"/>
          <w:numId w:val="1"/>
        </w:numPr>
        <w:ind w:left="754" w:hanging="357"/>
      </w:pPr>
      <w:r>
        <w:t>O</w:t>
      </w:r>
      <w:r w:rsidR="00957878" w:rsidRPr="00013D93">
        <w:t>dpovídá záměrům a potřebám organizace</w:t>
      </w:r>
      <w:r>
        <w:t>.</w:t>
      </w:r>
    </w:p>
    <w:p w14:paraId="7E846CD5" w14:textId="63576DF8" w:rsidR="00957878" w:rsidRPr="00013D93" w:rsidRDefault="00412AA4" w:rsidP="009430EF">
      <w:pPr>
        <w:pStyle w:val="Odstavecseseznamem"/>
        <w:numPr>
          <w:ilvl w:val="0"/>
          <w:numId w:val="1"/>
        </w:numPr>
        <w:ind w:left="754" w:hanging="357"/>
      </w:pPr>
      <w:r>
        <w:t>Z</w:t>
      </w:r>
      <w:r w:rsidR="00957878" w:rsidRPr="00013D93">
        <w:t>ahrnuje odpovědnost k plnění požadavků a k neustálému zlepšování efektivnosti systému</w:t>
      </w:r>
      <w:r>
        <w:t>.</w:t>
      </w:r>
    </w:p>
    <w:p w14:paraId="395021AA" w14:textId="493E53BA" w:rsidR="00957878" w:rsidRPr="00013D93" w:rsidRDefault="00412AA4" w:rsidP="009430EF">
      <w:pPr>
        <w:pStyle w:val="Odstavecseseznamem"/>
        <w:numPr>
          <w:ilvl w:val="0"/>
          <w:numId w:val="1"/>
        </w:numPr>
        <w:ind w:left="754" w:hanging="357"/>
      </w:pPr>
      <w:r>
        <w:t>P</w:t>
      </w:r>
      <w:r w:rsidR="00957878" w:rsidRPr="00013D93">
        <w:t>oskytuje rámec pro stanovení a přezkoumání bezpečnostních cílů</w:t>
      </w:r>
      <w:r>
        <w:t>.</w:t>
      </w:r>
    </w:p>
    <w:p w14:paraId="52283B04" w14:textId="7526DE3D" w:rsidR="00957878" w:rsidRPr="00013D93" w:rsidRDefault="00412AA4" w:rsidP="009430EF">
      <w:pPr>
        <w:pStyle w:val="Odstavecseseznamem"/>
        <w:numPr>
          <w:ilvl w:val="0"/>
          <w:numId w:val="1"/>
        </w:numPr>
        <w:ind w:left="754" w:hanging="357"/>
      </w:pPr>
      <w:r>
        <w:t>J</w:t>
      </w:r>
      <w:r w:rsidR="00957878" w:rsidRPr="00013D93">
        <w:t xml:space="preserve">e sdělována a pochopena v organizaci při školeních uživatelů (zaměstnanců, </w:t>
      </w:r>
      <w:r w:rsidR="00957878">
        <w:t>externích subjektů</w:t>
      </w:r>
      <w:r w:rsidR="00957878" w:rsidRPr="00013D93">
        <w:t xml:space="preserve"> atd.)</w:t>
      </w:r>
      <w:r>
        <w:t>.</w:t>
      </w:r>
    </w:p>
    <w:p w14:paraId="6C6CF47F" w14:textId="74E96A6F" w:rsidR="00957878" w:rsidRPr="002C6151" w:rsidRDefault="00412AA4" w:rsidP="009430EF">
      <w:pPr>
        <w:pStyle w:val="Odstavecseseznamem"/>
        <w:numPr>
          <w:ilvl w:val="0"/>
          <w:numId w:val="1"/>
        </w:numPr>
        <w:ind w:left="754" w:hanging="357"/>
      </w:pPr>
      <w:r>
        <w:t>J</w:t>
      </w:r>
      <w:r w:rsidR="00957878" w:rsidRPr="00013D93">
        <w:t xml:space="preserve">e pravidelně přezkoumávána z hlediska kontinuity </w:t>
      </w:r>
      <w:r w:rsidR="00957878">
        <w:t xml:space="preserve">činností MHMP </w:t>
      </w:r>
      <w:r w:rsidR="00957878" w:rsidRPr="00013D93">
        <w:t>společně s ostatními řídícími akty organizace.</w:t>
      </w:r>
    </w:p>
    <w:p w14:paraId="2AECA97E" w14:textId="77777777" w:rsidR="00957878" w:rsidRPr="002C6151" w:rsidRDefault="00957878" w:rsidP="00957878">
      <w:pPr>
        <w:tabs>
          <w:tab w:val="left" w:pos="5370"/>
        </w:tabs>
        <w:rPr>
          <w:rFonts w:ascii="Arial" w:hAnsi="Arial" w:cs="Arial"/>
          <w:sz w:val="24"/>
        </w:rPr>
      </w:pPr>
    </w:p>
    <w:p w14:paraId="542F1C44" w14:textId="77777777" w:rsidR="00957878" w:rsidRPr="002C6151" w:rsidRDefault="00957878" w:rsidP="00957878">
      <w:pPr>
        <w:rPr>
          <w:rFonts w:ascii="Arial" w:hAnsi="Arial" w:cs="Arial"/>
          <w:sz w:val="24"/>
        </w:rPr>
      </w:pPr>
    </w:p>
    <w:p w14:paraId="567BF7AA" w14:textId="77777777" w:rsidR="00B73F33" w:rsidRDefault="00B73F33">
      <w:pPr>
        <w:rPr>
          <w:rFonts w:eastAsia="Times New Roman" w:cs="Times New Roman"/>
          <w:b/>
          <w:bCs/>
          <w:sz w:val="32"/>
          <w:szCs w:val="36"/>
          <w:lang w:eastAsia="cs-CZ"/>
        </w:rPr>
      </w:pPr>
      <w:r>
        <w:rPr>
          <w:b/>
          <w:bCs/>
          <w:sz w:val="32"/>
          <w:szCs w:val="36"/>
        </w:rPr>
        <w:br w:type="page"/>
      </w:r>
    </w:p>
    <w:p w14:paraId="5B4C43E5" w14:textId="51557525" w:rsidR="00791EB0" w:rsidRDefault="00B73F33" w:rsidP="00B73F33">
      <w:pPr>
        <w:pStyle w:val="Odstavecseseznamem"/>
        <w:numPr>
          <w:ilvl w:val="0"/>
          <w:numId w:val="2"/>
        </w:numPr>
        <w:ind w:left="357" w:hanging="357"/>
        <w:rPr>
          <w:b/>
          <w:bCs/>
          <w:sz w:val="32"/>
          <w:szCs w:val="36"/>
        </w:rPr>
      </w:pPr>
      <w:r w:rsidRPr="00B73F33">
        <w:rPr>
          <w:b/>
          <w:bCs/>
          <w:sz w:val="32"/>
          <w:szCs w:val="36"/>
        </w:rPr>
        <w:lastRenderedPageBreak/>
        <w:t>Rozsah Systému řízení bezpečnosti informací</w:t>
      </w:r>
    </w:p>
    <w:p w14:paraId="772BA583" w14:textId="77777777" w:rsidR="00B73F33" w:rsidRPr="00DA0007" w:rsidRDefault="00B73F33" w:rsidP="00B73F33">
      <w:pPr>
        <w:jc w:val="both"/>
      </w:pPr>
      <w:r w:rsidRPr="00DA0007">
        <w:t>ISMS pokrývá všechna pravidla, procesy, organizační části, lidské a technické zdroje činností MHMP.</w:t>
      </w:r>
    </w:p>
    <w:p w14:paraId="607989F3" w14:textId="77777777" w:rsidR="00B73F33" w:rsidRPr="00DA0007" w:rsidRDefault="00B73F33" w:rsidP="00B73F33">
      <w:pPr>
        <w:jc w:val="both"/>
      </w:pPr>
      <w:r w:rsidRPr="00DA0007">
        <w:t>Základní rozsah systému řízení bezpečnosti informací je vymezen primárními a podpůrnými aktivy MHMP, která byla identifikována v rámci analýzy rizik.</w:t>
      </w:r>
    </w:p>
    <w:p w14:paraId="31AE16C1" w14:textId="77777777" w:rsidR="00B73F33" w:rsidRPr="00DA0007" w:rsidRDefault="00B73F33" w:rsidP="00B73F33">
      <w:pPr>
        <w:jc w:val="both"/>
      </w:pPr>
      <w:r w:rsidRPr="00DA0007">
        <w:t xml:space="preserve">ISMS pokrývá </w:t>
      </w:r>
      <w:bookmarkStart w:id="6" w:name="_Hlk522810120"/>
      <w:r w:rsidRPr="00DA0007">
        <w:t>všechna aktiva a informační a komunikační systémy</w:t>
      </w:r>
      <w:bookmarkEnd w:id="6"/>
      <w:r w:rsidRPr="00DA0007">
        <w:t>, zejména:</w:t>
      </w:r>
    </w:p>
    <w:p w14:paraId="7EABBE08" w14:textId="77777777" w:rsidR="00B73F33" w:rsidRDefault="00B73F33" w:rsidP="00B73F33">
      <w:pPr>
        <w:pStyle w:val="Odstavecseseznamem"/>
        <w:numPr>
          <w:ilvl w:val="0"/>
          <w:numId w:val="7"/>
        </w:numPr>
        <w:ind w:left="754" w:hanging="357"/>
      </w:pPr>
      <w:r>
        <w:t>Identifikované podle řady norem ISO 27000.</w:t>
      </w:r>
    </w:p>
    <w:p w14:paraId="1DA62388" w14:textId="77777777" w:rsidR="00B73F33" w:rsidRPr="00DA0007" w:rsidRDefault="00B73F33" w:rsidP="00B73F33">
      <w:pPr>
        <w:pStyle w:val="Odstavecseseznamem"/>
        <w:numPr>
          <w:ilvl w:val="0"/>
          <w:numId w:val="7"/>
        </w:numPr>
        <w:ind w:left="754" w:hanging="357"/>
      </w:pPr>
      <w:r w:rsidRPr="00DA0007">
        <w:t>Identifikované podle zákona č. 181/2014 Sb., o kybernetické bezpečnosti ve znění pozdějších předpisů a příslušných platných prováděcích nebo určujících vyhlášek.</w:t>
      </w:r>
    </w:p>
    <w:p w14:paraId="09ADDE2B" w14:textId="65AFCC1A" w:rsidR="00B73F33" w:rsidRPr="00DA0007" w:rsidRDefault="00B73F33" w:rsidP="00B73F33">
      <w:pPr>
        <w:pStyle w:val="Odstavecseseznamem"/>
        <w:numPr>
          <w:ilvl w:val="0"/>
          <w:numId w:val="7"/>
        </w:numPr>
        <w:ind w:left="754" w:hanging="357"/>
      </w:pPr>
      <w:bookmarkStart w:id="7" w:name="_Hlk522810133"/>
      <w:r w:rsidRPr="00DA0007">
        <w:t>Identifikované v oblasti ochrany osobních údajů ve smyslu nařízení Evropského parlamentu a Rady (EU) č. 2016/679 ze dne 27. dubna 2016 o ochraně fyzických osob v</w:t>
      </w:r>
      <w:r w:rsidR="00A922A1">
        <w:t> </w:t>
      </w:r>
      <w:r w:rsidRPr="00DA0007">
        <w:t>souvislosti se zpracováním osobních údajů a o volném pohybu těchto údajů a o zrušení směrnice 95/46/ES (obecné nařízení o ochraně osobních údajů)</w:t>
      </w:r>
      <w:bookmarkEnd w:id="7"/>
      <w:r w:rsidRPr="00DA0007">
        <w:t>.</w:t>
      </w:r>
    </w:p>
    <w:p w14:paraId="7C6F4067" w14:textId="44D926C6" w:rsidR="0018775D" w:rsidRPr="0018775D" w:rsidRDefault="00B73F33" w:rsidP="0018775D">
      <w:pPr>
        <w:jc w:val="both"/>
      </w:pPr>
      <w:r>
        <w:t>Výbor pro řízení kybernetické bezpečnosti je i</w:t>
      </w:r>
      <w:r w:rsidRPr="00DA0007">
        <w:t>ntegrační</w:t>
      </w:r>
      <w:r>
        <w:t>m</w:t>
      </w:r>
      <w:r w:rsidRPr="00DA0007">
        <w:t xml:space="preserve"> prv</w:t>
      </w:r>
      <w:r>
        <w:t>kem</w:t>
      </w:r>
      <w:r w:rsidRPr="00DA0007">
        <w:t xml:space="preserve"> zajišťující</w:t>
      </w:r>
      <w:r>
        <w:t>m</w:t>
      </w:r>
      <w:r w:rsidRPr="00DA0007">
        <w:t xml:space="preserve"> vzájemnou informovanost, výměnu zkušeností a koordinaci společného postupu při zavádění ISMS. </w:t>
      </w:r>
      <w:r>
        <w:t>Jedná se</w:t>
      </w:r>
      <w:r w:rsidR="00A922A1">
        <w:t> </w:t>
      </w:r>
      <w:r w:rsidRPr="00DA0007">
        <w:t xml:space="preserve">o vrcholový řídící orgán kybernetické bezpečnosti </w:t>
      </w:r>
      <w:r>
        <w:t>na</w:t>
      </w:r>
      <w:r w:rsidRPr="00DA0007">
        <w:t xml:space="preserve"> MHMP.</w:t>
      </w:r>
      <w:r w:rsidR="0018775D" w:rsidRPr="0018775D">
        <w:rPr>
          <w:color w:val="FF0000"/>
        </w:rPr>
        <w:br w:type="page"/>
      </w:r>
    </w:p>
    <w:p w14:paraId="419223AF" w14:textId="4C6E00F0" w:rsidR="0018775D" w:rsidRDefault="0018775D" w:rsidP="0018775D">
      <w:pPr>
        <w:pStyle w:val="Odstavecseseznamem"/>
        <w:numPr>
          <w:ilvl w:val="0"/>
          <w:numId w:val="2"/>
        </w:numPr>
        <w:ind w:left="357" w:hanging="357"/>
        <w:rPr>
          <w:b/>
          <w:bCs/>
          <w:sz w:val="32"/>
          <w:szCs w:val="36"/>
        </w:rPr>
      </w:pPr>
      <w:r w:rsidRPr="0018775D">
        <w:rPr>
          <w:b/>
          <w:bCs/>
          <w:sz w:val="32"/>
          <w:szCs w:val="36"/>
        </w:rPr>
        <w:lastRenderedPageBreak/>
        <w:t>Strategické cíle a principy bezpečnosti informací</w:t>
      </w:r>
    </w:p>
    <w:p w14:paraId="660536A9" w14:textId="77777777" w:rsidR="0018775D" w:rsidRDefault="0018775D" w:rsidP="008D3AD2">
      <w:pPr>
        <w:jc w:val="both"/>
      </w:pPr>
      <w:r>
        <w:t>MHMP</w:t>
      </w:r>
      <w:r w:rsidRPr="00097F47">
        <w:t xml:space="preserve">, s vědomím svých povinností jako povinné osoby ve smyslu </w:t>
      </w:r>
      <w:r>
        <w:t>řady norem ISO 27000,</w:t>
      </w:r>
      <w:r w:rsidRPr="002C478D">
        <w:t xml:space="preserve"> </w:t>
      </w:r>
      <w:r>
        <w:t>ZoKB a GDPR</w:t>
      </w:r>
      <w:r w:rsidRPr="00097F47">
        <w:t xml:space="preserve"> přikládá velký význam zabezpečení informací, které jsou mu</w:t>
      </w:r>
      <w:r>
        <w:t> </w:t>
      </w:r>
      <w:r w:rsidRPr="00097F47">
        <w:t xml:space="preserve">svěřeny do péče a </w:t>
      </w:r>
      <w:r>
        <w:t>které zpracovává</w:t>
      </w:r>
      <w:r w:rsidRPr="00097F47">
        <w:t>. Vnímá ochranu informací svých i informací třetích stran jako ucelenou a řízenou soustavu vyvážených opatření, jejichž cílem je chránit všechna důležitá aktiva.</w:t>
      </w:r>
    </w:p>
    <w:p w14:paraId="710EE1B6" w14:textId="7DE3D0B9" w:rsidR="0018775D" w:rsidRPr="002D7E54" w:rsidRDefault="0018775D" w:rsidP="0018775D">
      <w:pPr>
        <w:pStyle w:val="Klasifikacedokumentu"/>
        <w:numPr>
          <w:ilvl w:val="1"/>
          <w:numId w:val="9"/>
        </w:numPr>
        <w:rPr>
          <w:sz w:val="28"/>
          <w:szCs w:val="20"/>
        </w:rPr>
      </w:pPr>
      <w:bookmarkStart w:id="8" w:name="_Toc15308528"/>
      <w:bookmarkStart w:id="9" w:name="_Toc57295200"/>
      <w:r w:rsidRPr="002D7E54">
        <w:rPr>
          <w:sz w:val="28"/>
          <w:szCs w:val="20"/>
        </w:rPr>
        <w:t>Strategické cíle</w:t>
      </w:r>
      <w:bookmarkEnd w:id="8"/>
      <w:bookmarkEnd w:id="9"/>
    </w:p>
    <w:p w14:paraId="62F5F60E" w14:textId="77777777" w:rsidR="0018775D" w:rsidRPr="0031362A" w:rsidRDefault="0018775D" w:rsidP="0018775D">
      <w:pPr>
        <w:rPr>
          <w:b/>
          <w:bCs/>
        </w:rPr>
      </w:pPr>
      <w:r w:rsidRPr="0031362A">
        <w:rPr>
          <w:b/>
          <w:bCs/>
        </w:rPr>
        <w:t>MHMP pro ochranu svých důležitých aktiv stanovil následující cíle:</w:t>
      </w:r>
    </w:p>
    <w:p w14:paraId="10ED6981" w14:textId="77777777" w:rsidR="0018775D" w:rsidRPr="00197475" w:rsidRDefault="0018775D" w:rsidP="008D3AD2">
      <w:pPr>
        <w:pStyle w:val="Odstavecseseznamem"/>
        <w:numPr>
          <w:ilvl w:val="0"/>
          <w:numId w:val="8"/>
        </w:numPr>
        <w:ind w:left="754" w:hanging="357"/>
      </w:pPr>
      <w:r>
        <w:t>Zajištění</w:t>
      </w:r>
      <w:r w:rsidRPr="00197475">
        <w:t xml:space="preserve"> jednotné ochrany informací podle požadavků legislativy a je</w:t>
      </w:r>
      <w:r>
        <w:t>jí</w:t>
      </w:r>
      <w:r w:rsidRPr="00197475">
        <w:t xml:space="preserve"> postupné rozšiřování </w:t>
      </w:r>
      <w:r>
        <w:t>ve všech oblastech</w:t>
      </w:r>
      <w:r w:rsidRPr="00197475">
        <w:t xml:space="preserve"> </w:t>
      </w:r>
      <w:r>
        <w:t>MHMP</w:t>
      </w:r>
      <w:r w:rsidRPr="00197475">
        <w:t>.</w:t>
      </w:r>
    </w:p>
    <w:p w14:paraId="7EF53B59" w14:textId="77777777" w:rsidR="0018775D" w:rsidRPr="00197475" w:rsidRDefault="0018775D" w:rsidP="008D3AD2">
      <w:pPr>
        <w:pStyle w:val="Odstavecseseznamem"/>
        <w:numPr>
          <w:ilvl w:val="0"/>
          <w:numId w:val="8"/>
        </w:numPr>
        <w:ind w:left="754" w:hanging="357"/>
      </w:pPr>
      <w:r w:rsidRPr="00197475">
        <w:t>Zajištění odpovídajících zdrojů (</w:t>
      </w:r>
      <w:r>
        <w:t>personálních a</w:t>
      </w:r>
      <w:r w:rsidRPr="00197475">
        <w:t xml:space="preserve"> finančních) pro oblast bezpečnosti informací </w:t>
      </w:r>
      <w:r>
        <w:t>MHMP</w:t>
      </w:r>
      <w:r w:rsidRPr="00197475">
        <w:t>.</w:t>
      </w:r>
    </w:p>
    <w:p w14:paraId="20F2BC18" w14:textId="77777777" w:rsidR="0018775D" w:rsidRPr="00197475" w:rsidRDefault="0018775D" w:rsidP="008D3AD2">
      <w:pPr>
        <w:pStyle w:val="Odstavecseseznamem"/>
        <w:numPr>
          <w:ilvl w:val="0"/>
          <w:numId w:val="8"/>
        </w:numPr>
        <w:ind w:left="754" w:hanging="357"/>
      </w:pPr>
      <w:r w:rsidRPr="00197475">
        <w:t xml:space="preserve">Zajištění ochrany </w:t>
      </w:r>
      <w:r>
        <w:t>všech aktiv MHMP.</w:t>
      </w:r>
    </w:p>
    <w:p w14:paraId="1B26BAD0" w14:textId="77777777" w:rsidR="0018775D" w:rsidRPr="00197475" w:rsidRDefault="0018775D" w:rsidP="008D3AD2">
      <w:pPr>
        <w:pStyle w:val="Odstavecseseznamem"/>
        <w:numPr>
          <w:ilvl w:val="0"/>
          <w:numId w:val="8"/>
        </w:numPr>
        <w:ind w:left="754" w:hanging="357"/>
      </w:pPr>
      <w:r w:rsidRPr="00197475">
        <w:t xml:space="preserve">Implementace bezpečnostních technologií a jejich průběžná aktualizace </w:t>
      </w:r>
      <w:r w:rsidRPr="00343566">
        <w:t>a</w:t>
      </w:r>
      <w:r>
        <w:t> </w:t>
      </w:r>
      <w:r w:rsidRPr="00343566">
        <w:t>modernizace</w:t>
      </w:r>
      <w:r w:rsidRPr="00197475">
        <w:t>.</w:t>
      </w:r>
    </w:p>
    <w:p w14:paraId="37D98C17" w14:textId="017D4E8A" w:rsidR="0018775D" w:rsidRPr="00197475" w:rsidRDefault="0018775D" w:rsidP="008D3AD2">
      <w:pPr>
        <w:pStyle w:val="Odstavecseseznamem"/>
        <w:numPr>
          <w:ilvl w:val="0"/>
          <w:numId w:val="8"/>
        </w:numPr>
        <w:ind w:left="754" w:hanging="357"/>
      </w:pPr>
      <w:r>
        <w:t>Trvalé zajištění schopnosti zvládání bezpečnostních událostí</w:t>
      </w:r>
      <w:r w:rsidRPr="00197475">
        <w:t xml:space="preserve"> </w:t>
      </w:r>
      <w:r>
        <w:t xml:space="preserve">a incidentů, </w:t>
      </w:r>
      <w:r w:rsidRPr="00197475">
        <w:t xml:space="preserve">včetně sdílení </w:t>
      </w:r>
      <w:r w:rsidRPr="00A922A1">
        <w:t>a</w:t>
      </w:r>
      <w:r w:rsidR="00A922A1">
        <w:t> </w:t>
      </w:r>
      <w:r w:rsidRPr="00197475">
        <w:t>rozvíjení znalostí o hrozbách.</w:t>
      </w:r>
    </w:p>
    <w:p w14:paraId="2FE00F9F" w14:textId="77777777" w:rsidR="0018775D" w:rsidRPr="00097F47" w:rsidRDefault="0018775D" w:rsidP="0018775D">
      <w:pPr>
        <w:pStyle w:val="Odstavecseseznamem"/>
        <w:ind w:left="1080"/>
      </w:pPr>
    </w:p>
    <w:p w14:paraId="41C40241" w14:textId="56825BC9" w:rsidR="0018775D" w:rsidRPr="00F16C6F" w:rsidRDefault="0018775D" w:rsidP="0018775D">
      <w:pPr>
        <w:pStyle w:val="Klasifikacedokumentu"/>
        <w:numPr>
          <w:ilvl w:val="1"/>
          <w:numId w:val="9"/>
        </w:numPr>
        <w:rPr>
          <w:sz w:val="28"/>
          <w:szCs w:val="20"/>
        </w:rPr>
      </w:pPr>
      <w:bookmarkStart w:id="10" w:name="_Toc15308529"/>
      <w:bookmarkStart w:id="11" w:name="_Toc57295201"/>
      <w:r w:rsidRPr="00F16C6F">
        <w:rPr>
          <w:sz w:val="28"/>
          <w:szCs w:val="20"/>
        </w:rPr>
        <w:t>Principy</w:t>
      </w:r>
      <w:bookmarkEnd w:id="10"/>
      <w:bookmarkEnd w:id="11"/>
    </w:p>
    <w:p w14:paraId="179759FF" w14:textId="77777777" w:rsidR="0018775D" w:rsidRPr="0031362A" w:rsidRDefault="0018775D" w:rsidP="0018775D">
      <w:pPr>
        <w:rPr>
          <w:b/>
          <w:bCs/>
        </w:rPr>
      </w:pPr>
      <w:r w:rsidRPr="0031362A">
        <w:rPr>
          <w:b/>
          <w:bCs/>
        </w:rPr>
        <w:t xml:space="preserve">K zajištění bezpečnosti informací použije MHMP následující principy: </w:t>
      </w:r>
    </w:p>
    <w:p w14:paraId="24645212" w14:textId="77777777" w:rsidR="0018775D" w:rsidRPr="008D3AD2" w:rsidRDefault="0018775D" w:rsidP="009430EF">
      <w:pPr>
        <w:pStyle w:val="Odstavecseseznamem"/>
        <w:numPr>
          <w:ilvl w:val="0"/>
          <w:numId w:val="10"/>
        </w:numPr>
        <w:ind w:left="357" w:hanging="357"/>
        <w:rPr>
          <w:b/>
        </w:rPr>
      </w:pPr>
      <w:r w:rsidRPr="008D3AD2">
        <w:rPr>
          <w:b/>
        </w:rPr>
        <w:t xml:space="preserve">Princip jednotného řízení bezpečnosti informací </w:t>
      </w:r>
    </w:p>
    <w:p w14:paraId="37AD4C7D" w14:textId="77777777" w:rsidR="0018775D" w:rsidRPr="00E823E4" w:rsidRDefault="0018775D" w:rsidP="008D3AD2">
      <w:r>
        <w:t>Je tvořen j</w:t>
      </w:r>
      <w:r w:rsidRPr="00E823E4">
        <w:t>ednotn</w:t>
      </w:r>
      <w:r>
        <w:t>ými</w:t>
      </w:r>
      <w:r w:rsidRPr="00E823E4">
        <w:t xml:space="preserve"> procesy, metodik</w:t>
      </w:r>
      <w:r>
        <w:t>ami</w:t>
      </w:r>
      <w:r w:rsidRPr="00E823E4">
        <w:t xml:space="preserve"> a postupy </w:t>
      </w:r>
      <w:r>
        <w:t>ve všech oblastech činností MHMP.</w:t>
      </w:r>
    </w:p>
    <w:p w14:paraId="0E5C29FC" w14:textId="77777777" w:rsidR="0018775D" w:rsidRPr="008D3AD2" w:rsidRDefault="0018775D" w:rsidP="009430EF">
      <w:pPr>
        <w:pStyle w:val="Odstavecseseznamem"/>
        <w:numPr>
          <w:ilvl w:val="0"/>
          <w:numId w:val="10"/>
        </w:numPr>
        <w:ind w:left="357" w:hanging="357"/>
        <w:rPr>
          <w:b/>
        </w:rPr>
      </w:pPr>
      <w:r w:rsidRPr="008D3AD2">
        <w:rPr>
          <w:b/>
        </w:rPr>
        <w:t>Princip jednotného sdílení informačních zdrojů</w:t>
      </w:r>
    </w:p>
    <w:p w14:paraId="00C36278" w14:textId="77777777" w:rsidR="0018775D" w:rsidRPr="00E823E4" w:rsidRDefault="0018775D" w:rsidP="008D3AD2">
      <w:r>
        <w:t>Stávající informační zdroje budou bezpečně využívány v rámci MHMP.</w:t>
      </w:r>
    </w:p>
    <w:p w14:paraId="62A558BA" w14:textId="77777777" w:rsidR="0018775D" w:rsidRPr="008D3AD2" w:rsidRDefault="0018775D" w:rsidP="009430EF">
      <w:pPr>
        <w:pStyle w:val="Odstavecseseznamem"/>
        <w:numPr>
          <w:ilvl w:val="0"/>
          <w:numId w:val="10"/>
        </w:numPr>
        <w:ind w:left="357" w:hanging="357"/>
        <w:rPr>
          <w:b/>
        </w:rPr>
      </w:pPr>
      <w:r w:rsidRPr="008D3AD2">
        <w:rPr>
          <w:b/>
        </w:rPr>
        <w:t>Princip sdílení znalostí a spolupráce</w:t>
      </w:r>
    </w:p>
    <w:p w14:paraId="7C49CE2E" w14:textId="77777777" w:rsidR="0018775D" w:rsidRPr="00D5590A" w:rsidRDefault="0018775D" w:rsidP="008D3AD2">
      <w:r>
        <w:t>MHMP deklaruje efektivní výměnu znalostí v rámci MHMP, a to včetně řešení bezpečnostních událostí a incidentů.</w:t>
      </w:r>
    </w:p>
    <w:p w14:paraId="3326D85F" w14:textId="77777777" w:rsidR="0018775D" w:rsidRPr="0018775D" w:rsidRDefault="0018775D" w:rsidP="0018775D"/>
    <w:p w14:paraId="6F0DD603" w14:textId="7AF1B1CB" w:rsidR="0018775D" w:rsidRDefault="0018775D"/>
    <w:sectPr w:rsidR="0018775D" w:rsidSect="004A37B9">
      <w:headerReference w:type="default" r:id="rId8"/>
      <w:footerReference w:type="default" r:id="rId9"/>
      <w:headerReference w:type="first" r:id="rId10"/>
      <w:pgSz w:w="11906" w:h="16838"/>
      <w:pgMar w:top="2127" w:right="1274" w:bottom="1843" w:left="1985" w:header="0" w:footer="7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07620" w14:textId="77777777" w:rsidR="007714DF" w:rsidRDefault="007714DF">
      <w:pPr>
        <w:spacing w:after="0" w:line="240" w:lineRule="auto"/>
      </w:pPr>
      <w:r>
        <w:separator/>
      </w:r>
    </w:p>
  </w:endnote>
  <w:endnote w:type="continuationSeparator" w:id="0">
    <w:p w14:paraId="68EB8D9F" w14:textId="77777777" w:rsidR="007714DF" w:rsidRDefault="007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271878"/>
      <w:docPartObj>
        <w:docPartGallery w:val="Page Numbers (Bottom of Page)"/>
        <w:docPartUnique/>
      </w:docPartObj>
    </w:sdtPr>
    <w:sdtEndPr/>
    <w:sdtContent>
      <w:p w14:paraId="0DA25E85" w14:textId="6079CC1D" w:rsidR="00604142" w:rsidRPr="00604142" w:rsidRDefault="00604142" w:rsidP="00604142">
        <w:pPr>
          <w:pStyle w:val="Zpat"/>
          <w:jc w:val="center"/>
          <w:rPr>
            <w:b/>
          </w:rPr>
        </w:pPr>
        <w:r w:rsidRPr="00604142">
          <w:rPr>
            <w:b/>
            <w:noProof/>
            <w:sz w:val="18"/>
            <w:szCs w:val="18"/>
            <w:lang w:eastAsia="cs-CZ"/>
          </w:rPr>
          <w:drawing>
            <wp:anchor distT="0" distB="0" distL="114300" distR="114300" simplePos="0" relativeHeight="251659264" behindDoc="1" locked="0" layoutInCell="1" allowOverlap="1" wp14:anchorId="233EA2DB" wp14:editId="6BC8F402">
              <wp:simplePos x="0" y="0"/>
              <wp:positionH relativeFrom="column">
                <wp:posOffset>4705350</wp:posOffset>
              </wp:positionH>
              <wp:positionV relativeFrom="paragraph">
                <wp:posOffset>-262890</wp:posOffset>
              </wp:positionV>
              <wp:extent cx="793750" cy="786130"/>
              <wp:effectExtent l="0" t="0" r="6350" b="0"/>
              <wp:wrapTight wrapText="bothSides">
                <wp:wrapPolygon edited="0">
                  <wp:start x="0" y="0"/>
                  <wp:lineTo x="0" y="20937"/>
                  <wp:lineTo x="21254" y="20937"/>
                  <wp:lineTo x="21254" y="0"/>
                  <wp:lineTo x="0" y="0"/>
                </wp:wrapPolygon>
              </wp:wrapTight>
              <wp:docPr id="2" name="Obrázek 2" descr="C:\Users\m000xz008557\Desktop\Logo_MHMP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000xz008557\Desktop\Logo_MHMP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3750" cy="786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9CA3E9E" w14:textId="0DA15496" w:rsidR="004A37B9" w:rsidRPr="00604142" w:rsidRDefault="00604142" w:rsidP="0060414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E19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6D7AF" w14:textId="77777777" w:rsidR="007714DF" w:rsidRDefault="007714DF">
      <w:pPr>
        <w:spacing w:after="0" w:line="240" w:lineRule="auto"/>
      </w:pPr>
      <w:r>
        <w:separator/>
      </w:r>
    </w:p>
  </w:footnote>
  <w:footnote w:type="continuationSeparator" w:id="0">
    <w:p w14:paraId="5E9FFE69" w14:textId="77777777" w:rsidR="007714DF" w:rsidRDefault="00771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4036" w14:textId="77777777" w:rsidR="004A37B9" w:rsidRDefault="004A37B9" w:rsidP="004A37B9">
    <w:pPr>
      <w:pStyle w:val="Zhlav"/>
      <w:ind w:firstLine="708"/>
      <w:jc w:val="right"/>
      <w:rPr>
        <w:b/>
        <w:sz w:val="18"/>
        <w:szCs w:val="18"/>
      </w:rPr>
    </w:pPr>
  </w:p>
  <w:p w14:paraId="6CD94CFB" w14:textId="77777777" w:rsidR="00604142" w:rsidRDefault="00604142" w:rsidP="00604142">
    <w:pPr>
      <w:pStyle w:val="Zhlav"/>
      <w:rPr>
        <w:b/>
        <w:sz w:val="18"/>
        <w:szCs w:val="18"/>
      </w:rPr>
    </w:pPr>
    <w:bookmarkStart w:id="12" w:name="_Hlk73020387"/>
  </w:p>
  <w:p w14:paraId="4AB05AE8" w14:textId="08D1F462" w:rsidR="004A37B9" w:rsidRPr="00190A5D" w:rsidRDefault="00604142" w:rsidP="00604142">
    <w:pPr>
      <w:pStyle w:val="Zhlav"/>
      <w:rPr>
        <w:b/>
        <w:sz w:val="18"/>
        <w:szCs w:val="18"/>
      </w:rPr>
    </w:pPr>
    <w:r>
      <w:rPr>
        <w:b/>
        <w:sz w:val="18"/>
        <w:szCs w:val="18"/>
      </w:rPr>
      <w:t xml:space="preserve">Klasifikace dokumentu: veřejný                              </w:t>
    </w:r>
    <w:r w:rsidR="00E02E19">
      <w:rPr>
        <w:b/>
        <w:sz w:val="18"/>
        <w:szCs w:val="18"/>
      </w:rPr>
      <w:t xml:space="preserve">                             </w:t>
    </w:r>
    <w:r w:rsidR="004A37B9">
      <w:rPr>
        <w:b/>
        <w:sz w:val="18"/>
        <w:szCs w:val="18"/>
      </w:rPr>
      <w:t>Politika systému řízení bezpečnosti informací</w:t>
    </w:r>
  </w:p>
  <w:bookmarkEnd w:id="12"/>
  <w:p w14:paraId="6A9C4E78" w14:textId="4CC8164F" w:rsidR="004A37B9" w:rsidRDefault="004A37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F03A2" w14:textId="77777777" w:rsidR="00A922A1" w:rsidRDefault="00A922A1" w:rsidP="004A37B9">
    <w:pPr>
      <w:pStyle w:val="Zhlav"/>
      <w:tabs>
        <w:tab w:val="left" w:pos="3544"/>
      </w:tabs>
      <w:ind w:left="-1134"/>
    </w:pPr>
  </w:p>
  <w:p w14:paraId="2CFAB034" w14:textId="77777777" w:rsidR="00A922A1" w:rsidRDefault="00A922A1" w:rsidP="004A37B9">
    <w:pPr>
      <w:pStyle w:val="Zhlav"/>
      <w:tabs>
        <w:tab w:val="left" w:pos="3544"/>
      </w:tabs>
      <w:ind w:left="-1134"/>
    </w:pPr>
  </w:p>
  <w:p w14:paraId="77BBAEE3" w14:textId="31BAE8C6" w:rsidR="004A37B9" w:rsidRPr="003905B4" w:rsidRDefault="00A922A1" w:rsidP="004A37B9">
    <w:pPr>
      <w:pStyle w:val="Zhlav"/>
      <w:tabs>
        <w:tab w:val="left" w:pos="3544"/>
      </w:tabs>
      <w:ind w:left="-1134"/>
      <w:rPr>
        <w:i/>
        <w:sz w:val="24"/>
        <w:u w:val="single"/>
      </w:rPr>
    </w:pPr>
    <w:bookmarkStart w:id="13" w:name="_Hlk73020876"/>
    <w:bookmarkStart w:id="14" w:name="_Hlk73020877"/>
    <w:r w:rsidRPr="003905B4">
      <w:rPr>
        <w:i/>
        <w:sz w:val="24"/>
        <w:u w:val="single"/>
      </w:rPr>
      <w:t>Příloha č. 1 k usnesení Rady HMP č.</w:t>
    </w:r>
    <w:r w:rsidR="003905B4">
      <w:rPr>
        <w:i/>
        <w:sz w:val="24"/>
        <w:u w:val="single"/>
      </w:rPr>
      <w:t xml:space="preserve"> 2363 </w:t>
    </w:r>
    <w:r w:rsidRPr="003905B4">
      <w:rPr>
        <w:i/>
        <w:sz w:val="24"/>
        <w:u w:val="single"/>
      </w:rPr>
      <w:t>ze dne</w:t>
    </w:r>
    <w:bookmarkEnd w:id="13"/>
    <w:bookmarkEnd w:id="14"/>
    <w:r w:rsidR="003905B4">
      <w:rPr>
        <w:i/>
        <w:sz w:val="24"/>
        <w:u w:val="single"/>
      </w:rPr>
      <w:t xml:space="preserve"> 4. 10. 2021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8D9E9044"/>
    <w:lvl w:ilvl="0">
      <w:numFmt w:val="decimal"/>
      <w:pStyle w:val="OdrkaEQ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649BE"/>
    <w:multiLevelType w:val="multilevel"/>
    <w:tmpl w:val="3FD4FD8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B75299D"/>
    <w:multiLevelType w:val="hybridMultilevel"/>
    <w:tmpl w:val="DE145D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63F8"/>
    <w:multiLevelType w:val="hybridMultilevel"/>
    <w:tmpl w:val="FEA22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245D"/>
    <w:multiLevelType w:val="hybridMultilevel"/>
    <w:tmpl w:val="59E89B2C"/>
    <w:lvl w:ilvl="0" w:tplc="6BDA0062">
      <w:start w:val="1"/>
      <w:numFmt w:val="bullet"/>
      <w:pStyle w:val="Odrka1rove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3AD1"/>
    <w:multiLevelType w:val="multilevel"/>
    <w:tmpl w:val="57280B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7F40F3"/>
    <w:multiLevelType w:val="hybridMultilevel"/>
    <w:tmpl w:val="EBF83D7C"/>
    <w:lvl w:ilvl="0" w:tplc="4C70E0C4">
      <w:start w:val="1"/>
      <w:numFmt w:val="decimal"/>
      <w:lvlText w:val="(%1)"/>
      <w:lvlJc w:val="left"/>
      <w:pPr>
        <w:ind w:left="1101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5736D"/>
    <w:multiLevelType w:val="hybridMultilevel"/>
    <w:tmpl w:val="23247F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856"/>
    <w:multiLevelType w:val="hybridMultilevel"/>
    <w:tmpl w:val="1F6E23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995AF7"/>
    <w:multiLevelType w:val="hybridMultilevel"/>
    <w:tmpl w:val="E52C8E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806864"/>
    <w:multiLevelType w:val="hybridMultilevel"/>
    <w:tmpl w:val="A490AEE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CF6750"/>
    <w:multiLevelType w:val="hybridMultilevel"/>
    <w:tmpl w:val="68F63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42C8E"/>
    <w:multiLevelType w:val="hybridMultilevel"/>
    <w:tmpl w:val="9A506884"/>
    <w:lvl w:ilvl="0" w:tplc="1EBC7A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F3955"/>
    <w:multiLevelType w:val="hybridMultilevel"/>
    <w:tmpl w:val="BCD48B7A"/>
    <w:lvl w:ilvl="0" w:tplc="5B740A18">
      <w:start w:val="1"/>
      <w:numFmt w:val="bullet"/>
      <w:pStyle w:val="Odrka2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9388C"/>
    <w:multiLevelType w:val="hybridMultilevel"/>
    <w:tmpl w:val="CA6072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D1D35"/>
    <w:multiLevelType w:val="hybridMultilevel"/>
    <w:tmpl w:val="EF7E5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4"/>
  </w:num>
  <w:num w:numId="11">
    <w:abstractNumId w:val="0"/>
    <w:lvlOverride w:ilvl="0">
      <w:lvl w:ilvl="0">
        <w:start w:val="1"/>
        <w:numFmt w:val="bullet"/>
        <w:pStyle w:val="OdrkaEQerven"/>
        <w:lvlText w:val=""/>
        <w:lvlJc w:val="left"/>
        <w:pPr>
          <w:tabs>
            <w:tab w:val="num" w:pos="567"/>
          </w:tabs>
          <w:ind w:left="567" w:hanging="567"/>
        </w:pPr>
        <w:rPr>
          <w:rFonts w:ascii="Wingdings" w:hAnsi="Wingdings" w:hint="default"/>
          <w:color w:val="A50021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12">
    <w:abstractNumId w:val="1"/>
  </w:num>
  <w:num w:numId="13">
    <w:abstractNumId w:val="13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78"/>
    <w:rsid w:val="00035ADC"/>
    <w:rsid w:val="000676C6"/>
    <w:rsid w:val="0018775D"/>
    <w:rsid w:val="0021490B"/>
    <w:rsid w:val="0031362A"/>
    <w:rsid w:val="003905B4"/>
    <w:rsid w:val="00412AA4"/>
    <w:rsid w:val="004A37B9"/>
    <w:rsid w:val="00516CD1"/>
    <w:rsid w:val="005F6989"/>
    <w:rsid w:val="00604142"/>
    <w:rsid w:val="0062673F"/>
    <w:rsid w:val="007714DF"/>
    <w:rsid w:val="00791EB0"/>
    <w:rsid w:val="008D1391"/>
    <w:rsid w:val="008D3AD2"/>
    <w:rsid w:val="009430EF"/>
    <w:rsid w:val="00957878"/>
    <w:rsid w:val="00966E08"/>
    <w:rsid w:val="00A46A4C"/>
    <w:rsid w:val="00A63CBA"/>
    <w:rsid w:val="00A922A1"/>
    <w:rsid w:val="00B73F33"/>
    <w:rsid w:val="00C62436"/>
    <w:rsid w:val="00CE0A3F"/>
    <w:rsid w:val="00E02E19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A4EAA9"/>
  <w15:docId w15:val="{A244A337-8E6C-4805-AB66-CCAD4CDC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878"/>
    <w:rPr>
      <w:rFonts w:ascii="Times New Roman" w:hAnsi="Times New Roman"/>
    </w:rPr>
  </w:style>
  <w:style w:type="paragraph" w:styleId="Nadpis1">
    <w:name w:val="heading 1"/>
    <w:aliases w:val="EQ"/>
    <w:basedOn w:val="Normln"/>
    <w:next w:val="Normln"/>
    <w:link w:val="Nadpis1Char"/>
    <w:qFormat/>
    <w:rsid w:val="008D1391"/>
    <w:pPr>
      <w:keepNext/>
      <w:pageBreakBefore/>
      <w:numPr>
        <w:numId w:val="12"/>
      </w:numPr>
      <w:tabs>
        <w:tab w:val="left" w:pos="567"/>
      </w:tabs>
      <w:spacing w:before="360" w:after="240" w:line="240" w:lineRule="auto"/>
      <w:outlineLvl w:val="0"/>
    </w:pPr>
    <w:rPr>
      <w:rFonts w:eastAsia="Times New Roman" w:cs="Arial"/>
      <w:b/>
      <w:bCs/>
      <w:smallCaps/>
      <w:kern w:val="32"/>
      <w:sz w:val="32"/>
      <w:szCs w:val="32"/>
      <w:lang w:eastAsia="cs-CZ"/>
    </w:rPr>
  </w:style>
  <w:style w:type="paragraph" w:styleId="Nadpis2">
    <w:name w:val="heading 2"/>
    <w:aliases w:val="Nadpis 2 EQ"/>
    <w:basedOn w:val="Normln"/>
    <w:next w:val="Normln"/>
    <w:link w:val="Nadpis2Char"/>
    <w:qFormat/>
    <w:rsid w:val="008D1391"/>
    <w:pPr>
      <w:keepNext/>
      <w:numPr>
        <w:ilvl w:val="1"/>
        <w:numId w:val="12"/>
      </w:numPr>
      <w:tabs>
        <w:tab w:val="left" w:pos="851"/>
      </w:tabs>
      <w:spacing w:before="360" w:after="120" w:line="240" w:lineRule="auto"/>
      <w:jc w:val="both"/>
      <w:outlineLvl w:val="1"/>
    </w:pPr>
    <w:rPr>
      <w:rFonts w:eastAsia="Times New Roman" w:cs="Arial"/>
      <w:b/>
      <w:bCs/>
      <w:iCs/>
      <w:color w:val="000000" w:themeColor="text1"/>
      <w:sz w:val="28"/>
      <w:szCs w:val="28"/>
      <w:lang w:eastAsia="cs-CZ"/>
    </w:rPr>
  </w:style>
  <w:style w:type="paragraph" w:styleId="Nadpis3">
    <w:name w:val="heading 3"/>
    <w:aliases w:val="Nadpis 3 EQ"/>
    <w:basedOn w:val="Normln"/>
    <w:next w:val="Normln"/>
    <w:link w:val="Nadpis3Char"/>
    <w:qFormat/>
    <w:rsid w:val="008D1391"/>
    <w:pPr>
      <w:keepNext/>
      <w:numPr>
        <w:ilvl w:val="2"/>
        <w:numId w:val="12"/>
      </w:numPr>
      <w:tabs>
        <w:tab w:val="left" w:pos="1134"/>
      </w:tabs>
      <w:spacing w:before="240" w:after="120" w:line="240" w:lineRule="auto"/>
      <w:jc w:val="both"/>
      <w:outlineLvl w:val="2"/>
    </w:pPr>
    <w:rPr>
      <w:rFonts w:eastAsia="Times New Roman" w:cs="Arial"/>
      <w:b/>
      <w:bCs/>
      <w:color w:val="003366"/>
      <w:sz w:val="28"/>
      <w:szCs w:val="26"/>
      <w:lang w:eastAsia="cs-CZ"/>
    </w:rPr>
  </w:style>
  <w:style w:type="paragraph" w:styleId="Nadpis4">
    <w:name w:val="heading 4"/>
    <w:aliases w:val="Nadpis 4 EQ"/>
    <w:basedOn w:val="Normln"/>
    <w:next w:val="Normln"/>
    <w:link w:val="Nadpis4Char"/>
    <w:autoRedefine/>
    <w:qFormat/>
    <w:rsid w:val="008D1391"/>
    <w:pPr>
      <w:keepNext/>
      <w:numPr>
        <w:ilvl w:val="3"/>
        <w:numId w:val="12"/>
      </w:numPr>
      <w:tabs>
        <w:tab w:val="clear" w:pos="864"/>
        <w:tab w:val="left" w:pos="1134"/>
      </w:tabs>
      <w:spacing w:before="240" w:after="120" w:line="240" w:lineRule="auto"/>
      <w:ind w:left="1134" w:hanging="1134"/>
      <w:jc w:val="both"/>
      <w:outlineLvl w:val="3"/>
    </w:pPr>
    <w:rPr>
      <w:rFonts w:eastAsia="Times New Roman" w:cs="Times New Roman"/>
      <w:b/>
      <w:bCs/>
      <w:color w:val="003366"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D139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D139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eastAsia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D139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eastAsia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D139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D139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vání,Odstavec se seznamem a odrážkou,1 úroveň Odstavec se seznamem,Odrážka vínová,Odstavec_muj,A-Odrážky1,Nad,Buletai,Bullet EY,List Paragraph21,List Paragraph2,lp1,Use Case List Paragraph,Numbering,Paragraph"/>
    <w:basedOn w:val="Normln"/>
    <w:link w:val="OdstavecseseznamemChar"/>
    <w:uiPriority w:val="34"/>
    <w:qFormat/>
    <w:rsid w:val="00957878"/>
    <w:pPr>
      <w:spacing w:before="120" w:after="120" w:line="240" w:lineRule="auto"/>
      <w:ind w:left="720"/>
      <w:contextualSpacing/>
      <w:jc w:val="both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aliases w:val="číslování Char,Odstavec se seznamem a odrážkou Char,1 úroveň Odstavec se seznamem Char,Odrážka vínová Char,Odstavec_muj Char,A-Odrážky1 Char,Nad Char,Buletai Char,Bullet EY Char,List Paragraph21 Char,List Paragraph2 Char"/>
    <w:link w:val="Odstavecseseznamem"/>
    <w:uiPriority w:val="34"/>
    <w:locked/>
    <w:rsid w:val="00957878"/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7878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57878"/>
    <w:rPr>
      <w:rFonts w:ascii="Times New Roman" w:eastAsia="Times New Roman" w:hAnsi="Times New Roman" w:cs="Times New Roman"/>
      <w:szCs w:val="24"/>
      <w:lang w:eastAsia="cs-CZ"/>
    </w:rPr>
  </w:style>
  <w:style w:type="character" w:styleId="slostrnky">
    <w:name w:val="page number"/>
    <w:basedOn w:val="Standardnpsmoodstavce"/>
    <w:qFormat/>
    <w:rsid w:val="00957878"/>
  </w:style>
  <w:style w:type="paragraph" w:customStyle="1" w:styleId="Klasifikacedokumentu">
    <w:name w:val="Klasifikace_dokumentu"/>
    <w:basedOn w:val="Zpat"/>
    <w:link w:val="KlasifikacedokumentuChar"/>
    <w:qFormat/>
    <w:rsid w:val="00957878"/>
    <w:pPr>
      <w:spacing w:line="360" w:lineRule="auto"/>
    </w:pPr>
    <w:rPr>
      <w:rFonts w:eastAsia="Times New Roman" w:cs="Arial"/>
      <w:b/>
      <w:sz w:val="24"/>
      <w:szCs w:val="18"/>
      <w:lang w:eastAsia="cs-CZ"/>
    </w:rPr>
  </w:style>
  <w:style w:type="character" w:customStyle="1" w:styleId="KlasifikacedokumentuChar">
    <w:name w:val="Klasifikace_dokumentu Char"/>
    <w:basedOn w:val="ZpatChar"/>
    <w:link w:val="Klasifikacedokumentu"/>
    <w:rsid w:val="00957878"/>
    <w:rPr>
      <w:rFonts w:ascii="Times New Roman" w:eastAsia="Times New Roman" w:hAnsi="Times New Roman" w:cs="Arial"/>
      <w:b/>
      <w:sz w:val="24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878"/>
  </w:style>
  <w:style w:type="paragraph" w:styleId="Textbubliny">
    <w:name w:val="Balloon Text"/>
    <w:basedOn w:val="Normln"/>
    <w:link w:val="TextbublinyChar"/>
    <w:uiPriority w:val="99"/>
    <w:semiHidden/>
    <w:unhideWhenUsed/>
    <w:rsid w:val="00B7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F3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775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775D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18775D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aliases w:val="EQ Char"/>
    <w:basedOn w:val="Standardnpsmoodstavce"/>
    <w:link w:val="Nadpis1"/>
    <w:rsid w:val="008D1391"/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 2 EQ Char"/>
    <w:basedOn w:val="Standardnpsmoodstavce"/>
    <w:link w:val="Nadpis2"/>
    <w:rsid w:val="008D1391"/>
    <w:rPr>
      <w:rFonts w:ascii="Times New Roman" w:eastAsia="Times New Roman" w:hAnsi="Times New Roman" w:cs="Arial"/>
      <w:b/>
      <w:bCs/>
      <w:iCs/>
      <w:color w:val="000000" w:themeColor="text1"/>
      <w:sz w:val="28"/>
      <w:szCs w:val="28"/>
      <w:lang w:eastAsia="cs-CZ"/>
    </w:rPr>
  </w:style>
  <w:style w:type="character" w:customStyle="1" w:styleId="Nadpis3Char">
    <w:name w:val="Nadpis 3 Char"/>
    <w:aliases w:val="Nadpis 3 EQ Char"/>
    <w:basedOn w:val="Standardnpsmoodstavce"/>
    <w:link w:val="Nadpis3"/>
    <w:rsid w:val="008D1391"/>
    <w:rPr>
      <w:rFonts w:ascii="Times New Roman" w:eastAsia="Times New Roman" w:hAnsi="Times New Roman" w:cs="Arial"/>
      <w:b/>
      <w:bCs/>
      <w:color w:val="003366"/>
      <w:sz w:val="28"/>
      <w:szCs w:val="26"/>
      <w:lang w:eastAsia="cs-CZ"/>
    </w:rPr>
  </w:style>
  <w:style w:type="character" w:customStyle="1" w:styleId="Nadpis4Char">
    <w:name w:val="Nadpis 4 Char"/>
    <w:aliases w:val="Nadpis 4 EQ Char"/>
    <w:basedOn w:val="Standardnpsmoodstavce"/>
    <w:link w:val="Nadpis4"/>
    <w:rsid w:val="008D1391"/>
    <w:rPr>
      <w:rFonts w:ascii="Times New Roman" w:eastAsia="Times New Roman" w:hAnsi="Times New Roman" w:cs="Times New Roman"/>
      <w:b/>
      <w:bCs/>
      <w:color w:val="003366"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D139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D139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D139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D139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D1391"/>
    <w:rPr>
      <w:rFonts w:ascii="Arial" w:eastAsia="Times New Roman" w:hAnsi="Arial" w:cs="Arial"/>
      <w:lang w:eastAsia="cs-CZ"/>
    </w:rPr>
  </w:style>
  <w:style w:type="paragraph" w:customStyle="1" w:styleId="OdrkaEQerven">
    <w:name w:val="Odrážka EQ červená"/>
    <w:basedOn w:val="Normln"/>
    <w:link w:val="OdrkaEQervenChar"/>
    <w:rsid w:val="008D1391"/>
    <w:pPr>
      <w:numPr>
        <w:numId w:val="11"/>
      </w:numPr>
      <w:spacing w:before="60" w:after="60" w:line="240" w:lineRule="auto"/>
    </w:pPr>
    <w:rPr>
      <w:rFonts w:eastAsia="Times New Roman" w:cs="Times New Roman"/>
      <w:szCs w:val="24"/>
    </w:rPr>
  </w:style>
  <w:style w:type="character" w:customStyle="1" w:styleId="OdrkaEQervenChar">
    <w:name w:val="Odrážka EQ červená Char"/>
    <w:basedOn w:val="Standardnpsmoodstavce"/>
    <w:link w:val="OdrkaEQerven"/>
    <w:rsid w:val="008D1391"/>
    <w:rPr>
      <w:rFonts w:ascii="Times New Roman" w:eastAsia="Times New Roman" w:hAnsi="Times New Roman" w:cs="Times New Roman"/>
      <w:szCs w:val="24"/>
    </w:rPr>
  </w:style>
  <w:style w:type="paragraph" w:customStyle="1" w:styleId="Odrka2EQmodr">
    <w:name w:val="Odrážka 2 EQ modrá"/>
    <w:basedOn w:val="Normln"/>
    <w:rsid w:val="008D1391"/>
    <w:pPr>
      <w:numPr>
        <w:numId w:val="13"/>
      </w:numPr>
      <w:spacing w:before="60" w:after="60" w:line="240" w:lineRule="auto"/>
    </w:pPr>
    <w:rPr>
      <w:rFonts w:eastAsia="Times New Roman" w:cs="Times New Roman"/>
      <w:szCs w:val="24"/>
      <w:lang w:eastAsia="cs-CZ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nhideWhenUsed/>
    <w:rsid w:val="008D1391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rsid w:val="008D1391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8D1391"/>
    <w:rPr>
      <w:vertAlign w:val="superscript"/>
    </w:rPr>
  </w:style>
  <w:style w:type="paragraph" w:customStyle="1" w:styleId="PodnadpisEQ">
    <w:name w:val="Podnadpis EQ"/>
    <w:basedOn w:val="Normln"/>
    <w:qFormat/>
    <w:rsid w:val="008D1391"/>
    <w:pPr>
      <w:spacing w:before="360" w:after="120" w:line="240" w:lineRule="auto"/>
      <w:jc w:val="both"/>
    </w:pPr>
    <w:rPr>
      <w:rFonts w:eastAsia="Times New Roman" w:cs="Tahoma"/>
      <w:b/>
      <w:szCs w:val="20"/>
      <w:lang w:eastAsia="cs-CZ"/>
    </w:rPr>
  </w:style>
  <w:style w:type="paragraph" w:customStyle="1" w:styleId="Default">
    <w:name w:val="Default"/>
    <w:rsid w:val="008D13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D139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D1391"/>
    <w:pPr>
      <w:spacing w:after="0" w:line="240" w:lineRule="auto"/>
    </w:pPr>
    <w:rPr>
      <w:rFonts w:ascii="Myriad Pro" w:hAnsi="Myriad Pro"/>
      <w:color w:val="404040" w:themeColor="text1" w:themeTint="BF"/>
      <w:sz w:val="24"/>
    </w:rPr>
  </w:style>
  <w:style w:type="paragraph" w:styleId="Normlnweb">
    <w:name w:val="Normal (Web)"/>
    <w:basedOn w:val="Normln"/>
    <w:uiPriority w:val="99"/>
    <w:unhideWhenUsed/>
    <w:rsid w:val="008D139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D1391"/>
    <w:rPr>
      <w:i/>
      <w:iCs/>
    </w:rPr>
  </w:style>
  <w:style w:type="paragraph" w:styleId="Zkladntext">
    <w:name w:val="Body Text"/>
    <w:basedOn w:val="Normln"/>
    <w:link w:val="ZkladntextChar"/>
    <w:rsid w:val="008D1391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1391"/>
    <w:rPr>
      <w:rFonts w:ascii="Arial" w:eastAsia="Times New Roman" w:hAnsi="Arial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391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8D1391"/>
    <w:pPr>
      <w:keepLines/>
      <w:pageBreakBefore w:val="0"/>
      <w:numPr>
        <w:numId w:val="0"/>
      </w:numPr>
      <w:tabs>
        <w:tab w:val="clear" w:pos="567"/>
      </w:tabs>
      <w:spacing w:before="240" w:after="120" w:line="259" w:lineRule="auto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F5496" w:themeColor="accent1" w:themeShade="BF"/>
      <w:kern w:val="0"/>
    </w:rPr>
  </w:style>
  <w:style w:type="paragraph" w:styleId="Obsah3">
    <w:name w:val="toc 3"/>
    <w:basedOn w:val="Normln"/>
    <w:next w:val="Normln"/>
    <w:autoRedefine/>
    <w:uiPriority w:val="39"/>
    <w:unhideWhenUsed/>
    <w:rsid w:val="008D1391"/>
    <w:pPr>
      <w:spacing w:after="100" w:line="240" w:lineRule="auto"/>
      <w:ind w:left="400"/>
    </w:pPr>
    <w:rPr>
      <w:rFonts w:eastAsia="Times New Roman" w:cs="Times New Roman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D1391"/>
    <w:pPr>
      <w:tabs>
        <w:tab w:val="left" w:pos="426"/>
        <w:tab w:val="right" w:leader="dot" w:pos="9288"/>
      </w:tabs>
      <w:spacing w:after="100" w:line="240" w:lineRule="auto"/>
    </w:pPr>
    <w:rPr>
      <w:rFonts w:eastAsia="Times New Roman" w:cs="Times New Roman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8D1391"/>
    <w:pPr>
      <w:spacing w:after="100" w:line="240" w:lineRule="auto"/>
      <w:ind w:left="200"/>
    </w:pPr>
    <w:rPr>
      <w:rFonts w:eastAsia="Times New Roman" w:cs="Times New Roman"/>
      <w:szCs w:val="20"/>
      <w:lang w:eastAsia="cs-CZ"/>
    </w:rPr>
  </w:style>
  <w:style w:type="paragraph" w:customStyle="1" w:styleId="Textvtabulce">
    <w:name w:val="Text v tabulce"/>
    <w:basedOn w:val="Normln"/>
    <w:uiPriority w:val="99"/>
    <w:rsid w:val="008D1391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table" w:styleId="Mkatabulky">
    <w:name w:val="Table Grid"/>
    <w:basedOn w:val="Normlntabulka"/>
    <w:uiPriority w:val="39"/>
    <w:rsid w:val="008D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D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1rove">
    <w:name w:val="Odrážka 1 úroveň"/>
    <w:basedOn w:val="Normln"/>
    <w:qFormat/>
    <w:rsid w:val="008D1391"/>
    <w:pPr>
      <w:numPr>
        <w:numId w:val="14"/>
      </w:numPr>
      <w:spacing w:after="60" w:line="240" w:lineRule="auto"/>
      <w:contextualSpacing/>
      <w:jc w:val="both"/>
    </w:pPr>
    <w:rPr>
      <w:rFonts w:eastAsia="Times New Roman" w:cs="Times New Roman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8D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F1260-8A74-4183-AB46-04734D10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1528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Wohlmuth Lukáš (MHMP, BEZ)</dc:creator>
  <cp:keywords/>
  <dc:description/>
  <cp:lastModifiedBy>Fojtík Čeněk (MHMP, OMM)</cp:lastModifiedBy>
  <cp:revision>3</cp:revision>
  <dcterms:created xsi:type="dcterms:W3CDTF">2021-10-06T05:31:00Z</dcterms:created>
  <dcterms:modified xsi:type="dcterms:W3CDTF">2021-10-06T05:41:00Z</dcterms:modified>
</cp:coreProperties>
</file>