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2C5764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C027C2">
        <w:trPr>
          <w:trHeight w:hRule="exact" w:val="3668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57746E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Grabein Procházka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, , JUDr. Jaroslava Janderová</w:t>
            </w:r>
            <w:r w:rsidR="0057746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C5764" w:rsidRPr="002C5764">
              <w:rPr>
                <w:rFonts w:asciiTheme="minorHAnsi" w:hAnsiTheme="minorHAnsi"/>
                <w:sz w:val="22"/>
                <w:szCs w:val="22"/>
              </w:rPr>
              <w:t>Mgr. František Cipro</w:t>
            </w:r>
            <w:r w:rsidR="002C5764">
              <w:t>,</w:t>
            </w:r>
            <w:r w:rsidR="009C7A93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Pavel Dvořák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Štefan </w:t>
            </w:r>
            <w:proofErr w:type="spellStart"/>
            <w:proofErr w:type="gramStart"/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>Oršoš</w:t>
            </w:r>
            <w:proofErr w:type="spellEnd"/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 </w:t>
            </w:r>
            <w:r w:rsidR="002C5764" w:rsidRPr="002C5764">
              <w:rPr>
                <w:rFonts w:ascii="Calibri" w:eastAsia="Calibri" w:hAnsi="Calibri"/>
                <w:sz w:val="22"/>
                <w:szCs w:val="22"/>
                <w:lang w:eastAsia="en-US"/>
              </w:rPr>
              <w:t>JUDr.</w:t>
            </w:r>
            <w:proofErr w:type="gramEnd"/>
            <w:r w:rsidR="002C5764" w:rsidRPr="002C576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Vladimír Dolejš</w:t>
            </w:r>
            <w:r w:rsidR="0057746E" w:rsidRP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, Ing. Otakar John,  Ing. Martina Jakl</w:t>
            </w:r>
          </w:p>
          <w:p w:rsidR="00AE0FBD" w:rsidRDefault="00AE0FBD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    </w:t>
            </w:r>
            <w:r w:rsidR="003E2B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3E2BC0" w:rsidRPr="003E2BC0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</w:t>
            </w:r>
            <w:r w:rsidR="003E2B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r w:rsidR="009C7A93" w:rsidRPr="009C7A93">
              <w:rPr>
                <w:rFonts w:ascii="Calibri" w:eastAsia="Calibri" w:hAnsi="Calibri"/>
                <w:sz w:val="22"/>
                <w:szCs w:val="22"/>
                <w:lang w:eastAsia="en-US"/>
              </w:rPr>
              <w:t>Ing. Martina Jakl</w:t>
            </w:r>
            <w:r w:rsidR="009C7A93">
              <w:rPr>
                <w:rFonts w:ascii="Calibri" w:eastAsia="Calibri" w:hAnsi="Calibri"/>
                <w:sz w:val="22"/>
                <w:szCs w:val="22"/>
                <w:lang w:eastAsia="en-US"/>
              </w:rPr>
              <w:t>, PhD.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Jan Adámek, </w:t>
            </w:r>
            <w:proofErr w:type="spellStart"/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3E2B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PhDr. Pavel Maurer, </w:t>
            </w:r>
            <w:r w:rsidR="003E2BC0" w:rsidRPr="003E2BC0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Řehoř, PhD., MBA</w:t>
            </w:r>
          </w:p>
          <w:p w:rsidR="0057746E" w:rsidRPr="00997ACF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E2B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PhDr. Nora Dolanská,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027C2">
              <w:rPr>
                <w:rFonts w:ascii="Calibri" w:eastAsia="Calibri" w:hAnsi="Calibri"/>
                <w:sz w:val="22"/>
                <w:szCs w:val="22"/>
                <w:lang w:eastAsia="en-US"/>
              </w:rPr>
              <w:t>Petr Slepička (PIS-PCT)</w:t>
            </w:r>
            <w:r w:rsidR="00DC6F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Libor Votruba, Karen </w:t>
            </w:r>
            <w:proofErr w:type="spellStart"/>
            <w:r w:rsidR="00DC6F9D">
              <w:rPr>
                <w:rFonts w:ascii="Calibri" w:eastAsia="Calibri" w:hAnsi="Calibri"/>
                <w:sz w:val="22"/>
                <w:szCs w:val="22"/>
                <w:lang w:eastAsia="en-US"/>
              </w:rPr>
              <w:t>Hartley</w:t>
            </w:r>
            <w:proofErr w:type="spellEnd"/>
            <w:r w:rsidR="00DC6F9D">
              <w:rPr>
                <w:rFonts w:ascii="Calibri" w:eastAsia="Calibri" w:hAnsi="Calibri"/>
                <w:sz w:val="22"/>
                <w:szCs w:val="22"/>
                <w:lang w:eastAsia="en-US"/>
              </w:rPr>
              <w:t>, Michal Navrátil (všichni TAIKO, a.s.)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>Zápis z</w:t>
            </w:r>
            <w:r w:rsidR="009C7A93">
              <w:rPr>
                <w:b/>
                <w:sz w:val="22"/>
              </w:rPr>
              <w:t>e</w:t>
            </w:r>
            <w:r w:rsidRPr="00997ACF">
              <w:rPr>
                <w:b/>
                <w:sz w:val="22"/>
              </w:rPr>
              <w:t xml:space="preserve"> </w:t>
            </w:r>
            <w:r w:rsidR="00297F4B">
              <w:rPr>
                <w:b/>
                <w:sz w:val="22"/>
              </w:rPr>
              <w:t>1</w:t>
            </w:r>
            <w:r w:rsidR="00936AFE">
              <w:rPr>
                <w:b/>
                <w:sz w:val="22"/>
              </w:rPr>
              <w:t>7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936AFE">
              <w:rPr>
                <w:b/>
                <w:sz w:val="22"/>
              </w:rPr>
              <w:t>20.6</w:t>
            </w:r>
            <w:r w:rsidR="006518F7">
              <w:rPr>
                <w:b/>
                <w:sz w:val="22"/>
              </w:rPr>
              <w:t>.</w:t>
            </w:r>
            <w:r w:rsidR="0057746E">
              <w:rPr>
                <w:b/>
                <w:sz w:val="22"/>
              </w:rPr>
              <w:t xml:space="preserve"> </w:t>
            </w:r>
            <w:r w:rsidR="006518F7">
              <w:rPr>
                <w:b/>
                <w:sz w:val="22"/>
              </w:rPr>
              <w:t>2017</w:t>
            </w:r>
            <w:proofErr w:type="gramEnd"/>
            <w:r w:rsidR="00936AFE">
              <w:rPr>
                <w:b/>
                <w:sz w:val="22"/>
              </w:rPr>
              <w:t xml:space="preserve"> ve 14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162966" w:rsidRDefault="00F105E0" w:rsidP="00515551">
            <w:pPr>
              <w:rPr>
                <w:sz w:val="22"/>
              </w:rPr>
            </w:pPr>
            <w:r w:rsidRPr="00162966">
              <w:rPr>
                <w:sz w:val="22"/>
              </w:rPr>
              <w:t>Počet stran</w:t>
            </w:r>
            <w:r w:rsidR="00784CE2" w:rsidRPr="00162966">
              <w:rPr>
                <w:sz w:val="22"/>
              </w:rPr>
              <w:t xml:space="preserve"> </w:t>
            </w:r>
            <w:r w:rsidR="00EF0BAD" w:rsidRPr="00EF0BAD">
              <w:rPr>
                <w:b/>
                <w:sz w:val="22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62966" w:rsidRDefault="00F36EF8" w:rsidP="00DE2ED2">
            <w:pPr>
              <w:rPr>
                <w:b/>
                <w:sz w:val="22"/>
              </w:rPr>
            </w:pPr>
            <w:r w:rsidRPr="00162966">
              <w:rPr>
                <w:b/>
                <w:sz w:val="22"/>
              </w:rPr>
              <w:t xml:space="preserve"> </w:t>
            </w:r>
          </w:p>
          <w:p w:rsidR="00F105E0" w:rsidRPr="00162966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F105E0" w:rsidRDefault="00936AFE" w:rsidP="000B18F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23.6</w:t>
            </w:r>
            <w:r w:rsidR="0057746E">
              <w:rPr>
                <w:b/>
                <w:sz w:val="22"/>
              </w:rPr>
              <w:t>.</w:t>
            </w:r>
            <w:r w:rsidR="00677E64">
              <w:rPr>
                <w:b/>
                <w:sz w:val="22"/>
              </w:rPr>
              <w:t xml:space="preserve"> </w:t>
            </w:r>
            <w:r w:rsidR="0057477D">
              <w:rPr>
                <w:b/>
                <w:sz w:val="22"/>
              </w:rPr>
              <w:t>2017</w:t>
            </w:r>
            <w:proofErr w:type="gramEnd"/>
          </w:p>
        </w:tc>
      </w:tr>
    </w:tbl>
    <w:p w:rsidR="00120920" w:rsidRDefault="00120920">
      <w:pPr>
        <w:rPr>
          <w:rFonts w:asciiTheme="minorHAnsi" w:hAnsiTheme="minorHAnsi"/>
        </w:rPr>
      </w:pPr>
    </w:p>
    <w:p w:rsidR="00F105E0" w:rsidRDefault="001B0160">
      <w:pPr>
        <w:rPr>
          <w:rFonts w:asciiTheme="minorHAnsi" w:hAnsiTheme="minorHAnsi"/>
        </w:rPr>
      </w:pPr>
      <w:r>
        <w:rPr>
          <w:rFonts w:asciiTheme="minorHAnsi" w:hAnsiTheme="minorHAnsi"/>
        </w:rPr>
        <w:t>Komise se sešla v počtu 8</w:t>
      </w:r>
      <w:r w:rsidR="00362A95" w:rsidRPr="00362A95">
        <w:rPr>
          <w:rFonts w:asciiTheme="minorHAnsi" w:hAnsiTheme="minorHAnsi"/>
        </w:rPr>
        <w:t xml:space="preserve"> osob a byla usnášení schopná.</w:t>
      </w:r>
      <w:r w:rsidR="0056283B" w:rsidRPr="00362A95">
        <w:rPr>
          <w:rFonts w:asciiTheme="minorHAnsi" w:hAnsiTheme="minorHAnsi"/>
        </w:rPr>
        <w:tab/>
      </w:r>
    </w:p>
    <w:p w:rsidR="00120920" w:rsidRDefault="00120920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120920" w:rsidRPr="007B75C4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Default="007B75C4" w:rsidP="00781F9A">
      <w:pPr>
        <w:pStyle w:val="Odstavecseseznamem"/>
        <w:numPr>
          <w:ilvl w:val="0"/>
          <w:numId w:val="11"/>
        </w:numPr>
        <w:spacing w:after="24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B6ADD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6B6ADD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4A7B97" w:rsidRDefault="00A44F4D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F4D">
        <w:rPr>
          <w:rFonts w:ascii="Calibri" w:eastAsia="Calibri" w:hAnsi="Calibri"/>
          <w:sz w:val="22"/>
          <w:szCs w:val="22"/>
          <w:lang w:eastAsia="en-US"/>
        </w:rPr>
        <w:t>Jednání zahájil předseda</w:t>
      </w:r>
      <w:r w:rsidR="004A7B97">
        <w:rPr>
          <w:rFonts w:ascii="Calibri" w:eastAsia="Calibri" w:hAnsi="Calibri"/>
          <w:sz w:val="22"/>
          <w:szCs w:val="22"/>
          <w:lang w:eastAsia="en-US"/>
        </w:rPr>
        <w:t>. P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řivítal </w:t>
      </w:r>
      <w:r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 w:rsidR="00965EB2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A7B97">
        <w:rPr>
          <w:rFonts w:ascii="Calibri" w:eastAsia="Calibri" w:hAnsi="Calibri"/>
          <w:sz w:val="22"/>
          <w:szCs w:val="22"/>
          <w:lang w:eastAsia="en-US"/>
        </w:rPr>
        <w:t>P</w:t>
      </w:r>
      <w:r>
        <w:rPr>
          <w:rFonts w:ascii="Calibri" w:eastAsia="Calibri" w:hAnsi="Calibri"/>
          <w:sz w:val="22"/>
          <w:szCs w:val="22"/>
          <w:lang w:eastAsia="en-US"/>
        </w:rPr>
        <w:t xml:space="preserve">ředstavil </w:t>
      </w:r>
      <w:r w:rsidR="004A7B97">
        <w:rPr>
          <w:rFonts w:ascii="Calibri" w:eastAsia="Calibri" w:hAnsi="Calibri"/>
          <w:sz w:val="22"/>
          <w:szCs w:val="22"/>
          <w:lang w:eastAsia="en-US"/>
        </w:rPr>
        <w:t>program jednání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 a vyzval členy k jeho případnému doplnění. Nikdo z přítomných členů </w:t>
      </w:r>
      <w:r w:rsidR="002710AF">
        <w:rPr>
          <w:rFonts w:ascii="Calibri" w:eastAsia="Calibri" w:hAnsi="Calibri"/>
          <w:sz w:val="22"/>
          <w:szCs w:val="22"/>
          <w:lang w:eastAsia="en-US"/>
        </w:rPr>
        <w:t xml:space="preserve">neměl </w:t>
      </w:r>
      <w:r w:rsidR="0084154A">
        <w:rPr>
          <w:rFonts w:ascii="Calibri" w:eastAsia="Calibri" w:hAnsi="Calibri"/>
          <w:sz w:val="22"/>
          <w:szCs w:val="22"/>
          <w:lang w:eastAsia="en-US"/>
        </w:rPr>
        <w:t>k</w:t>
      </w:r>
      <w:r w:rsidR="002710AF">
        <w:rPr>
          <w:rFonts w:ascii="Calibri" w:eastAsia="Calibri" w:hAnsi="Calibri"/>
          <w:sz w:val="22"/>
          <w:szCs w:val="22"/>
          <w:lang w:eastAsia="en-US"/>
        </w:rPr>
        <w:t> </w:t>
      </w:r>
      <w:r w:rsidR="0084154A">
        <w:rPr>
          <w:rFonts w:ascii="Calibri" w:eastAsia="Calibri" w:hAnsi="Calibri"/>
          <w:sz w:val="22"/>
          <w:szCs w:val="22"/>
          <w:lang w:eastAsia="en-US"/>
        </w:rPr>
        <w:t>programu</w:t>
      </w:r>
      <w:r w:rsidR="002710AF">
        <w:rPr>
          <w:rFonts w:ascii="Calibri" w:eastAsia="Calibri" w:hAnsi="Calibri"/>
          <w:sz w:val="22"/>
          <w:szCs w:val="22"/>
          <w:lang w:eastAsia="en-US"/>
        </w:rPr>
        <w:t xml:space="preserve"> připomínky ani návrhy na </w:t>
      </w:r>
      <w:proofErr w:type="spellStart"/>
      <w:r w:rsidR="002710AF">
        <w:rPr>
          <w:rFonts w:ascii="Calibri" w:eastAsia="Calibri" w:hAnsi="Calibri"/>
          <w:sz w:val="22"/>
          <w:szCs w:val="22"/>
          <w:lang w:eastAsia="en-US"/>
        </w:rPr>
        <w:t>doplnění</w:t>
      </w:r>
      <w:r w:rsidR="0084154A">
        <w:rPr>
          <w:rFonts w:ascii="Calibri" w:eastAsia="Calibri" w:hAnsi="Calibri"/>
          <w:sz w:val="22"/>
          <w:szCs w:val="22"/>
          <w:lang w:eastAsia="en-US"/>
        </w:rPr>
        <w:t>l</w:t>
      </w:r>
      <w:proofErr w:type="spellEnd"/>
      <w:r w:rsidR="004A7B97">
        <w:rPr>
          <w:rFonts w:ascii="Calibri" w:eastAsia="Calibri" w:hAnsi="Calibri"/>
          <w:sz w:val="22"/>
          <w:szCs w:val="22"/>
          <w:lang w:eastAsia="en-US"/>
        </w:rPr>
        <w:t>. Navržený program jednání byl jednohlasně schválen:</w:t>
      </w:r>
    </w:p>
    <w:p w:rsidR="000A1E25" w:rsidRDefault="00965EB2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Pro: </w:t>
      </w:r>
      <w:r>
        <w:rPr>
          <w:rFonts w:ascii="Calibri" w:eastAsia="Calibri" w:hAnsi="Calibri"/>
          <w:sz w:val="22"/>
          <w:szCs w:val="22"/>
          <w:lang w:eastAsia="en-US"/>
        </w:rPr>
        <w:tab/>
        <w:t>8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Proti : 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4A7B97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:        </w:t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proofErr w:type="gramEnd"/>
    </w:p>
    <w:p w:rsidR="00CC1261" w:rsidRDefault="00CC1261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 17. jednání byl jednomyslně přijat.</w:t>
      </w:r>
    </w:p>
    <w:p w:rsidR="00A9624E" w:rsidRDefault="00A9624E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624E" w:rsidRDefault="00A9624E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dal dále hlasovat o přijetí zápisu z minulého jednání:</w:t>
      </w:r>
    </w:p>
    <w:p w:rsidR="00A9624E" w:rsidRDefault="00A9624E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624E">
        <w:rPr>
          <w:rFonts w:ascii="Calibri" w:eastAsia="Calibri" w:hAnsi="Calibri"/>
          <w:sz w:val="22"/>
          <w:szCs w:val="22"/>
          <w:lang w:eastAsia="en-US"/>
        </w:rPr>
        <w:t xml:space="preserve">Pro: </w:t>
      </w:r>
      <w:r w:rsidRPr="00A9624E">
        <w:rPr>
          <w:rFonts w:ascii="Calibri" w:eastAsia="Calibri" w:hAnsi="Calibri"/>
          <w:sz w:val="22"/>
          <w:szCs w:val="22"/>
          <w:lang w:eastAsia="en-US"/>
        </w:rPr>
        <w:tab/>
        <w:t>8</w:t>
      </w:r>
      <w:r w:rsidRPr="00A9624E">
        <w:rPr>
          <w:rFonts w:ascii="Calibri" w:eastAsia="Calibri" w:hAnsi="Calibri"/>
          <w:sz w:val="22"/>
          <w:szCs w:val="22"/>
          <w:lang w:eastAsia="en-US"/>
        </w:rPr>
        <w:tab/>
      </w:r>
      <w:r w:rsidRPr="00A9624E">
        <w:rPr>
          <w:rFonts w:ascii="Calibri" w:eastAsia="Calibri" w:hAnsi="Calibri"/>
          <w:sz w:val="22"/>
          <w:szCs w:val="22"/>
          <w:lang w:eastAsia="en-US"/>
        </w:rPr>
        <w:tab/>
      </w:r>
      <w:r w:rsidRPr="00A9624E">
        <w:rPr>
          <w:rFonts w:ascii="Calibri" w:eastAsia="Calibri" w:hAnsi="Calibri"/>
          <w:sz w:val="22"/>
          <w:szCs w:val="22"/>
          <w:lang w:eastAsia="en-US"/>
        </w:rPr>
        <w:tab/>
        <w:t xml:space="preserve">Proti : </w:t>
      </w:r>
      <w:r w:rsidRPr="00A9624E">
        <w:rPr>
          <w:rFonts w:ascii="Calibri" w:eastAsia="Calibri" w:hAnsi="Calibri"/>
          <w:sz w:val="22"/>
          <w:szCs w:val="22"/>
          <w:lang w:eastAsia="en-US"/>
        </w:rPr>
        <w:tab/>
        <w:t xml:space="preserve">     0</w:t>
      </w:r>
      <w:r w:rsidRPr="00A9624E">
        <w:rPr>
          <w:rFonts w:ascii="Calibri" w:eastAsia="Calibri" w:hAnsi="Calibri"/>
          <w:sz w:val="22"/>
          <w:szCs w:val="22"/>
          <w:lang w:eastAsia="en-US"/>
        </w:rPr>
        <w:tab/>
      </w:r>
      <w:r w:rsidRPr="00A9624E">
        <w:rPr>
          <w:rFonts w:ascii="Calibri" w:eastAsia="Calibri" w:hAnsi="Calibri"/>
          <w:sz w:val="22"/>
          <w:szCs w:val="22"/>
          <w:lang w:eastAsia="en-US"/>
        </w:rPr>
        <w:tab/>
      </w:r>
      <w:r w:rsidRPr="00A9624E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Pr="00A9624E">
        <w:rPr>
          <w:rFonts w:ascii="Calibri" w:eastAsia="Calibri" w:hAnsi="Calibri"/>
          <w:sz w:val="22"/>
          <w:szCs w:val="22"/>
          <w:lang w:eastAsia="en-US"/>
        </w:rPr>
        <w:t>se :        0</w:t>
      </w:r>
      <w:proofErr w:type="gramEnd"/>
    </w:p>
    <w:p w:rsidR="002710AF" w:rsidRDefault="002710AF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Zápis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ze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16. jednání Komise byl</w:t>
      </w:r>
      <w:r w:rsidR="00CC1261">
        <w:rPr>
          <w:rFonts w:ascii="Calibri" w:eastAsia="Calibri" w:hAnsi="Calibri"/>
          <w:sz w:val="22"/>
          <w:szCs w:val="22"/>
          <w:lang w:eastAsia="en-US"/>
        </w:rPr>
        <w:t xml:space="preserve"> jednomyslně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přijat.</w:t>
      </w:r>
    </w:p>
    <w:p w:rsidR="005F485F" w:rsidRDefault="005F485F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F56B5" w:rsidRDefault="00965EB2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F485F" w:rsidRPr="005F485F">
        <w:rPr>
          <w:rFonts w:ascii="Calibri" w:eastAsia="Calibri" w:hAnsi="Calibri"/>
          <w:sz w:val="22"/>
          <w:szCs w:val="22"/>
          <w:lang w:eastAsia="en-US"/>
        </w:rPr>
        <w:t>ředseda</w:t>
      </w:r>
      <w:r w:rsidR="005F48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poté poděkoval ředitelce PIS-PCT PhDr. Noře Dolanské, která</w:t>
      </w:r>
      <w:r w:rsidR="005F485F">
        <w:rPr>
          <w:rFonts w:ascii="Calibri" w:eastAsia="Calibri" w:hAnsi="Calibri"/>
          <w:sz w:val="22"/>
          <w:szCs w:val="22"/>
          <w:lang w:eastAsia="en-US"/>
        </w:rPr>
        <w:t xml:space="preserve"> k </w:t>
      </w:r>
      <w:proofErr w:type="gramStart"/>
      <w:r w:rsidR="005F485F">
        <w:rPr>
          <w:rFonts w:ascii="Calibri" w:eastAsia="Calibri" w:hAnsi="Calibri"/>
          <w:sz w:val="22"/>
          <w:szCs w:val="22"/>
          <w:lang w:eastAsia="en-US"/>
        </w:rPr>
        <w:t>30.6.2017</w:t>
      </w:r>
      <w:proofErr w:type="gramEnd"/>
      <w:r w:rsidR="005F485F">
        <w:rPr>
          <w:rFonts w:ascii="Calibri" w:eastAsia="Calibri" w:hAnsi="Calibri"/>
          <w:sz w:val="22"/>
          <w:szCs w:val="22"/>
          <w:lang w:eastAsia="en-US"/>
        </w:rPr>
        <w:t xml:space="preserve"> ve své funkci končí</w:t>
      </w:r>
      <w:r>
        <w:rPr>
          <w:rFonts w:ascii="Calibri" w:eastAsia="Calibri" w:hAnsi="Calibri"/>
          <w:sz w:val="22"/>
          <w:szCs w:val="22"/>
          <w:lang w:eastAsia="en-US"/>
        </w:rPr>
        <w:t>, za odvedenou práci pro PIS-PCT a hlavní město Prahu</w:t>
      </w:r>
      <w:r w:rsidR="00B52202">
        <w:rPr>
          <w:rFonts w:ascii="Calibri" w:eastAsia="Calibri" w:hAnsi="Calibri"/>
          <w:sz w:val="22"/>
          <w:szCs w:val="22"/>
          <w:lang w:eastAsia="en-US"/>
        </w:rPr>
        <w:t xml:space="preserve"> a uvedl, že dr. Dolanská vykonala kus </w:t>
      </w:r>
      <w:r w:rsidR="00B52202">
        <w:rPr>
          <w:rFonts w:ascii="Calibri" w:eastAsia="Calibri" w:hAnsi="Calibri"/>
          <w:sz w:val="22"/>
          <w:szCs w:val="22"/>
          <w:lang w:eastAsia="en-US"/>
        </w:rPr>
        <w:lastRenderedPageBreak/>
        <w:t>vynikající práce. Pogratuloval jí k vyhranému výběrovému řízení na ředitelku DMO Středočeského kraje a vyjádřil přesvědčení, že Praha bude s dr. Dolanskou i nadále spolupracovat.</w:t>
      </w:r>
    </w:p>
    <w:p w:rsidR="00D45EAB" w:rsidRPr="00A44F4D" w:rsidRDefault="00D45EAB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A55EF" w:rsidRDefault="00E2032F" w:rsidP="00E2032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Prezentace projektu </w:t>
      </w:r>
      <w:r w:rsidRPr="00E2032F">
        <w:rPr>
          <w:rFonts w:ascii="Calibri" w:eastAsia="Calibri" w:hAnsi="Calibri"/>
          <w:b/>
          <w:sz w:val="28"/>
          <w:szCs w:val="28"/>
          <w:lang w:eastAsia="en-US"/>
        </w:rPr>
        <w:t>„Jednotné vratné hrn</w:t>
      </w:r>
      <w:r w:rsidR="00933B4A">
        <w:rPr>
          <w:rFonts w:ascii="Calibri" w:eastAsia="Calibri" w:hAnsi="Calibri"/>
          <w:b/>
          <w:sz w:val="28"/>
          <w:szCs w:val="28"/>
          <w:lang w:eastAsia="en-US"/>
        </w:rPr>
        <w:t>ky na vánočních trzích v Praze“</w:t>
      </w:r>
    </w:p>
    <w:p w:rsidR="00E2032F" w:rsidRDefault="004D413E" w:rsidP="001206D2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4D413E">
        <w:rPr>
          <w:rFonts w:ascii="Calibri" w:eastAsia="Calibri" w:hAnsi="Calibri"/>
          <w:lang w:eastAsia="en-US"/>
        </w:rPr>
        <w:t xml:space="preserve">Předseda předal slovo </w:t>
      </w:r>
      <w:r w:rsidR="00E2032F">
        <w:rPr>
          <w:rFonts w:ascii="Calibri" w:eastAsia="Calibri" w:hAnsi="Calibri"/>
          <w:lang w:eastAsia="en-US"/>
        </w:rPr>
        <w:t xml:space="preserve">panu Liboru Votrubovi, předsedovi představenstva společnosti TAIKO, a.s. Pan Votruba </w:t>
      </w:r>
      <w:r w:rsidR="001206D2">
        <w:rPr>
          <w:rFonts w:ascii="Calibri" w:eastAsia="Calibri" w:hAnsi="Calibri"/>
          <w:lang w:eastAsia="en-US"/>
        </w:rPr>
        <w:t xml:space="preserve">představil své kolegy – paní Karen </w:t>
      </w:r>
      <w:proofErr w:type="spellStart"/>
      <w:proofErr w:type="gramStart"/>
      <w:r w:rsidR="001206D2">
        <w:rPr>
          <w:rFonts w:ascii="Calibri" w:eastAsia="Calibri" w:hAnsi="Calibri"/>
          <w:lang w:eastAsia="en-US"/>
        </w:rPr>
        <w:t>Hartley</w:t>
      </w:r>
      <w:proofErr w:type="spellEnd"/>
      <w:r w:rsidR="001206D2">
        <w:rPr>
          <w:rFonts w:ascii="Calibri" w:eastAsia="Calibri" w:hAnsi="Calibri"/>
          <w:lang w:eastAsia="en-US"/>
        </w:rPr>
        <w:t>,  výkonnou</w:t>
      </w:r>
      <w:proofErr w:type="gramEnd"/>
      <w:r w:rsidR="001206D2">
        <w:rPr>
          <w:rFonts w:ascii="Calibri" w:eastAsia="Calibri" w:hAnsi="Calibri"/>
          <w:lang w:eastAsia="en-US"/>
        </w:rPr>
        <w:t xml:space="preserve"> ředitelku a pana </w:t>
      </w:r>
      <w:r w:rsidR="001206D2" w:rsidRPr="001206D2">
        <w:rPr>
          <w:rFonts w:ascii="Calibri" w:eastAsia="Calibri" w:hAnsi="Calibri"/>
          <w:lang w:eastAsia="en-US"/>
        </w:rPr>
        <w:t>Michal</w:t>
      </w:r>
      <w:r w:rsidR="001206D2">
        <w:rPr>
          <w:rFonts w:ascii="Calibri" w:eastAsia="Calibri" w:hAnsi="Calibri"/>
          <w:lang w:eastAsia="en-US"/>
        </w:rPr>
        <w:t>a</w:t>
      </w:r>
      <w:r w:rsidR="001206D2" w:rsidRPr="001206D2">
        <w:rPr>
          <w:rFonts w:ascii="Calibri" w:eastAsia="Calibri" w:hAnsi="Calibri"/>
          <w:lang w:eastAsia="en-US"/>
        </w:rPr>
        <w:t xml:space="preserve"> Navrátil</w:t>
      </w:r>
      <w:r w:rsidR="001206D2">
        <w:rPr>
          <w:rFonts w:ascii="Calibri" w:eastAsia="Calibri" w:hAnsi="Calibri"/>
          <w:lang w:eastAsia="en-US"/>
        </w:rPr>
        <w:t>a</w:t>
      </w:r>
      <w:r w:rsidR="001206D2" w:rsidRPr="001206D2">
        <w:rPr>
          <w:rFonts w:ascii="Calibri" w:eastAsia="Calibri" w:hAnsi="Calibri"/>
          <w:lang w:eastAsia="en-US"/>
        </w:rPr>
        <w:t>, ředitel</w:t>
      </w:r>
      <w:r w:rsidR="001206D2">
        <w:rPr>
          <w:rFonts w:ascii="Calibri" w:eastAsia="Calibri" w:hAnsi="Calibri"/>
          <w:lang w:eastAsia="en-US"/>
        </w:rPr>
        <w:t>e</w:t>
      </w:r>
      <w:r w:rsidR="001206D2" w:rsidRPr="001206D2">
        <w:rPr>
          <w:rFonts w:ascii="Calibri" w:eastAsia="Calibri" w:hAnsi="Calibri"/>
          <w:lang w:eastAsia="en-US"/>
        </w:rPr>
        <w:t xml:space="preserve"> marketingu</w:t>
      </w:r>
      <w:r w:rsidR="001206D2">
        <w:rPr>
          <w:rFonts w:ascii="Calibri" w:eastAsia="Calibri" w:hAnsi="Calibri"/>
          <w:lang w:eastAsia="en-US"/>
        </w:rPr>
        <w:t>,</w:t>
      </w:r>
      <w:r w:rsidR="00C55302">
        <w:rPr>
          <w:rFonts w:ascii="Calibri" w:eastAsia="Calibri" w:hAnsi="Calibri"/>
          <w:lang w:eastAsia="en-US"/>
        </w:rPr>
        <w:t xml:space="preserve"> kterému předal slovo. Pan Navr</w:t>
      </w:r>
      <w:r w:rsidR="001206D2">
        <w:rPr>
          <w:rFonts w:ascii="Calibri" w:eastAsia="Calibri" w:hAnsi="Calibri"/>
          <w:lang w:eastAsia="en-US"/>
        </w:rPr>
        <w:t xml:space="preserve">átil </w:t>
      </w:r>
      <w:r w:rsidR="00E2032F">
        <w:rPr>
          <w:rFonts w:ascii="Calibri" w:eastAsia="Calibri" w:hAnsi="Calibri"/>
          <w:lang w:eastAsia="en-US"/>
        </w:rPr>
        <w:t xml:space="preserve">uvedl prezentaci </w:t>
      </w:r>
      <w:r w:rsidR="00933B4A">
        <w:rPr>
          <w:rFonts w:ascii="Calibri" w:eastAsia="Calibri" w:hAnsi="Calibri"/>
          <w:lang w:eastAsia="en-US"/>
        </w:rPr>
        <w:t>k bodu 2. s názvem „2017/Vánoční trhy Praha, Projekt servírovacího materiálu“.</w:t>
      </w:r>
      <w:r w:rsidR="001206D2">
        <w:rPr>
          <w:rFonts w:ascii="Calibri" w:eastAsia="Calibri" w:hAnsi="Calibri"/>
          <w:lang w:eastAsia="en-US"/>
        </w:rPr>
        <w:t xml:space="preserve"> Informoval, že společnost TAIKO, a.s. v současné době pracuje na architektonické studii k vánočním trhům 2017 v lokalitách Staroměstského náměstí, Václavského náměstí a Náměstí Republiky. Nově bude do studie zapracován i Mariánský sloup na Staroměstském náměstí.</w:t>
      </w:r>
      <w:r w:rsidR="00302DCA">
        <w:rPr>
          <w:rFonts w:ascii="Calibri" w:eastAsia="Calibri" w:hAnsi="Calibri"/>
          <w:lang w:eastAsia="en-US"/>
        </w:rPr>
        <w:t xml:space="preserve"> Pak</w:t>
      </w:r>
      <w:r w:rsidR="00043CD8">
        <w:rPr>
          <w:rFonts w:ascii="Calibri" w:eastAsia="Calibri" w:hAnsi="Calibri"/>
          <w:lang w:eastAsia="en-US"/>
        </w:rPr>
        <w:t xml:space="preserve"> představil prezentaci na výše uvedené téma. Prezentaci obdržel každý člen komise v tištěné verzi. Z prezentace vyplynulo, že hlavním problémem zavedení projektu „vratných hrnků“ je absence zdrojů pitné vody v dotčených lokalitách a přísná hygienická pravidla – zákaz směšování čistého a špinavého nádobí, zákaz nalévání nápojů do již použitých kelímků či hrnků</w:t>
      </w:r>
      <w:r w:rsidR="0021679C">
        <w:rPr>
          <w:rFonts w:ascii="Calibri" w:eastAsia="Calibri" w:hAnsi="Calibri"/>
          <w:lang w:eastAsia="en-US"/>
        </w:rPr>
        <w:t>, dále</w:t>
      </w:r>
      <w:r w:rsidR="00043CD8">
        <w:rPr>
          <w:rFonts w:ascii="Calibri" w:eastAsia="Calibri" w:hAnsi="Calibri"/>
          <w:lang w:eastAsia="en-US"/>
        </w:rPr>
        <w:t xml:space="preserve"> riziko vzniku infekcí při manipulaci s použitým </w:t>
      </w:r>
      <w:r w:rsidR="0021679C">
        <w:rPr>
          <w:rFonts w:ascii="Calibri" w:eastAsia="Calibri" w:hAnsi="Calibri"/>
          <w:lang w:eastAsia="en-US"/>
        </w:rPr>
        <w:t>nádobím a nedostatek skladovacích prostor.</w:t>
      </w:r>
      <w:r w:rsidR="0057400A">
        <w:rPr>
          <w:rFonts w:ascii="Calibri" w:eastAsia="Calibri" w:hAnsi="Calibri"/>
          <w:lang w:eastAsia="en-US"/>
        </w:rPr>
        <w:t xml:space="preserve"> </w:t>
      </w:r>
    </w:p>
    <w:p w:rsidR="0010639E" w:rsidRDefault="0057400A" w:rsidP="001206D2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00A">
        <w:rPr>
          <w:rFonts w:ascii="Calibri" w:eastAsia="Calibri" w:hAnsi="Calibri"/>
          <w:lang w:eastAsia="en-US"/>
        </w:rPr>
        <w:t>Po prezentaci následovala diskuse.</w:t>
      </w:r>
      <w:r w:rsidR="00370596">
        <w:rPr>
          <w:rFonts w:ascii="Calibri" w:eastAsia="Calibri" w:hAnsi="Calibri"/>
          <w:lang w:eastAsia="en-US"/>
        </w:rPr>
        <w:t xml:space="preserve"> </w:t>
      </w:r>
      <w:r w:rsidR="00495840">
        <w:rPr>
          <w:rFonts w:ascii="Calibri" w:eastAsia="Calibri" w:hAnsi="Calibri"/>
          <w:lang w:eastAsia="en-US"/>
        </w:rPr>
        <w:t>Na dotaz Ing. Johna, proč v jiných destinacích nemají se službou problém, odpověděl pan Votruba, že patrně všude mají zdroj pitné vody.</w:t>
      </w:r>
      <w:r w:rsidR="00F51887">
        <w:rPr>
          <w:rFonts w:ascii="Calibri" w:eastAsia="Calibri" w:hAnsi="Calibri"/>
          <w:lang w:eastAsia="en-US"/>
        </w:rPr>
        <w:t xml:space="preserve"> </w:t>
      </w:r>
      <w:r w:rsidR="00667BD6">
        <w:rPr>
          <w:rFonts w:ascii="Calibri" w:eastAsia="Calibri" w:hAnsi="Calibri"/>
          <w:lang w:eastAsia="en-US"/>
        </w:rPr>
        <w:t xml:space="preserve">Ing. John nesouhlasil a uvedl, že to zřejmě všude dělá problémy, přesto se tato služba jinde v Evropě </w:t>
      </w:r>
      <w:r w:rsidR="00302DCA">
        <w:rPr>
          <w:rFonts w:ascii="Calibri" w:eastAsia="Calibri" w:hAnsi="Calibri"/>
          <w:lang w:eastAsia="en-US"/>
        </w:rPr>
        <w:t>provozuje</w:t>
      </w:r>
      <w:r w:rsidR="00667BD6">
        <w:rPr>
          <w:rFonts w:ascii="Calibri" w:eastAsia="Calibri" w:hAnsi="Calibri"/>
          <w:lang w:eastAsia="en-US"/>
        </w:rPr>
        <w:t xml:space="preserve">. </w:t>
      </w:r>
      <w:r w:rsidR="00F51887">
        <w:rPr>
          <w:rFonts w:ascii="Calibri" w:eastAsia="Calibri" w:hAnsi="Calibri"/>
          <w:lang w:eastAsia="en-US"/>
        </w:rPr>
        <w:t>Pan Dvořák se pozastavil nad tím, že není možné servírovat nápoje do jednoho hrnku opakovaně a zeptal se, jestli to není možné ani na žádost klienta a do jeho vlastního hrnku.  Pan Navrátil reagoval, že ano, ale jen jedenkrát, ne opakovaně.</w:t>
      </w:r>
      <w:r w:rsidR="00697E03">
        <w:rPr>
          <w:rFonts w:ascii="Calibri" w:eastAsia="Calibri" w:hAnsi="Calibri"/>
          <w:lang w:eastAsia="en-US"/>
        </w:rPr>
        <w:t xml:space="preserve"> Službu společnost </w:t>
      </w:r>
      <w:proofErr w:type="gramStart"/>
      <w:r w:rsidR="00697E03">
        <w:rPr>
          <w:rFonts w:ascii="Calibri" w:eastAsia="Calibri" w:hAnsi="Calibri"/>
          <w:lang w:eastAsia="en-US"/>
        </w:rPr>
        <w:t>TAIKO konzultovala</w:t>
      </w:r>
      <w:proofErr w:type="gramEnd"/>
      <w:r w:rsidR="00697E03">
        <w:rPr>
          <w:rFonts w:ascii="Calibri" w:eastAsia="Calibri" w:hAnsi="Calibri"/>
          <w:lang w:eastAsia="en-US"/>
        </w:rPr>
        <w:t xml:space="preserve"> i s firmami, které ji zajišťují v Brně. Tam je údajně více prostoru pro manipulaci s nádobím. Zopakoval, že nároky na skladovací prostory jsou </w:t>
      </w:r>
      <w:r w:rsidR="0010639E">
        <w:rPr>
          <w:rFonts w:ascii="Calibri" w:eastAsia="Calibri" w:hAnsi="Calibri"/>
          <w:lang w:eastAsia="en-US"/>
        </w:rPr>
        <w:t>vysoké, jedná se o manipulaci s</w:t>
      </w:r>
      <w:r w:rsidR="00697E03">
        <w:rPr>
          <w:rFonts w:ascii="Calibri" w:eastAsia="Calibri" w:hAnsi="Calibri"/>
          <w:lang w:eastAsia="en-US"/>
        </w:rPr>
        <w:t xml:space="preserve"> cca 32 paletami denně, tj. cca </w:t>
      </w:r>
      <w:proofErr w:type="gramStart"/>
      <w:r w:rsidR="00697E03">
        <w:rPr>
          <w:rFonts w:ascii="Calibri" w:eastAsia="Calibri" w:hAnsi="Calibri"/>
          <w:lang w:eastAsia="en-US"/>
        </w:rPr>
        <w:t>150  m</w:t>
      </w:r>
      <w:r w:rsidR="00697E03">
        <w:rPr>
          <w:rFonts w:ascii="Calibri" w:eastAsia="Calibri" w:hAnsi="Calibri"/>
          <w:vertAlign w:val="superscript"/>
          <w:lang w:eastAsia="en-US"/>
        </w:rPr>
        <w:t>2</w:t>
      </w:r>
      <w:proofErr w:type="gramEnd"/>
      <w:r w:rsidR="00697E03">
        <w:rPr>
          <w:rFonts w:ascii="Calibri" w:eastAsia="Calibri" w:hAnsi="Calibri"/>
          <w:lang w:eastAsia="en-US"/>
        </w:rPr>
        <w:t>.</w:t>
      </w:r>
      <w:r w:rsidR="00A86CC0">
        <w:rPr>
          <w:rFonts w:ascii="Calibri" w:eastAsia="Calibri" w:hAnsi="Calibri"/>
          <w:lang w:eastAsia="en-US"/>
        </w:rPr>
        <w:t xml:space="preserve"> JUDr. </w:t>
      </w:r>
      <w:proofErr w:type="gramStart"/>
      <w:r w:rsidR="00A86CC0">
        <w:rPr>
          <w:rFonts w:ascii="Calibri" w:eastAsia="Calibri" w:hAnsi="Calibri"/>
          <w:lang w:eastAsia="en-US"/>
        </w:rPr>
        <w:t>Janderová  se</w:t>
      </w:r>
      <w:proofErr w:type="gramEnd"/>
      <w:r w:rsidR="00A86CC0">
        <w:rPr>
          <w:rFonts w:ascii="Calibri" w:eastAsia="Calibri" w:hAnsi="Calibri"/>
          <w:lang w:eastAsia="en-US"/>
        </w:rPr>
        <w:t xml:space="preserve"> též pozastavila nad tím, že do vlastního hrnku zákazníka nelze servírovat opakovaně.</w:t>
      </w:r>
      <w:r w:rsidR="0081363B">
        <w:rPr>
          <w:rFonts w:ascii="Calibri" w:eastAsia="Calibri" w:hAnsi="Calibri"/>
          <w:lang w:eastAsia="en-US"/>
        </w:rPr>
        <w:t xml:space="preserve"> Také pan </w:t>
      </w:r>
      <w:proofErr w:type="spellStart"/>
      <w:r w:rsidR="0081363B">
        <w:rPr>
          <w:rFonts w:ascii="Calibri" w:eastAsia="Calibri" w:hAnsi="Calibri"/>
          <w:lang w:eastAsia="en-US"/>
        </w:rPr>
        <w:t>Oršoš</w:t>
      </w:r>
      <w:proofErr w:type="spellEnd"/>
      <w:r w:rsidR="0081363B">
        <w:rPr>
          <w:rFonts w:ascii="Calibri" w:eastAsia="Calibri" w:hAnsi="Calibri"/>
          <w:lang w:eastAsia="en-US"/>
        </w:rPr>
        <w:t xml:space="preserve"> se přidal s tím, že např. na festivalech s tím není žádný problém.</w:t>
      </w:r>
      <w:r w:rsidR="000B2CD4">
        <w:rPr>
          <w:rFonts w:ascii="Calibri" w:eastAsia="Calibri" w:hAnsi="Calibri"/>
          <w:lang w:eastAsia="en-US"/>
        </w:rPr>
        <w:t xml:space="preserve"> </w:t>
      </w:r>
      <w:r w:rsidR="0081363B">
        <w:rPr>
          <w:rFonts w:ascii="Calibri" w:eastAsia="Calibri" w:hAnsi="Calibri"/>
          <w:lang w:eastAsia="en-US"/>
        </w:rPr>
        <w:t xml:space="preserve"> </w:t>
      </w:r>
      <w:r w:rsidR="0081363B" w:rsidRPr="0081363B">
        <w:rPr>
          <w:rFonts w:ascii="Calibri" w:eastAsia="Calibri" w:hAnsi="Calibri"/>
          <w:lang w:eastAsia="en-US"/>
        </w:rPr>
        <w:t>Předseda</w:t>
      </w:r>
      <w:r w:rsidR="0081363B">
        <w:rPr>
          <w:rFonts w:ascii="Calibri" w:eastAsia="Calibri" w:hAnsi="Calibri"/>
          <w:lang w:eastAsia="en-US"/>
        </w:rPr>
        <w:t xml:space="preserve"> pak reagoval, že je třeba uzavřít diskusi a navrhnou nějaké řešení. </w:t>
      </w:r>
      <w:r w:rsidR="0081363B" w:rsidRPr="0081363B">
        <w:rPr>
          <w:rFonts w:ascii="Calibri" w:eastAsia="Calibri" w:hAnsi="Calibri"/>
          <w:lang w:eastAsia="en-US"/>
        </w:rPr>
        <w:t xml:space="preserve"> </w:t>
      </w:r>
      <w:r w:rsidR="0081363B">
        <w:rPr>
          <w:rFonts w:ascii="Calibri" w:eastAsia="Calibri" w:hAnsi="Calibri"/>
          <w:lang w:eastAsia="en-US"/>
        </w:rPr>
        <w:t>Jako</w:t>
      </w:r>
      <w:r w:rsidR="0081363B" w:rsidRPr="0081363B">
        <w:rPr>
          <w:rFonts w:ascii="Calibri" w:eastAsia="Calibri" w:hAnsi="Calibri"/>
          <w:lang w:eastAsia="en-US"/>
        </w:rPr>
        <w:t xml:space="preserve"> </w:t>
      </w:r>
      <w:r w:rsidR="0081363B">
        <w:rPr>
          <w:rFonts w:ascii="Calibri" w:eastAsia="Calibri" w:hAnsi="Calibri"/>
          <w:lang w:eastAsia="en-US"/>
        </w:rPr>
        <w:t>reálnou možnost</w:t>
      </w:r>
      <w:r w:rsidR="0081363B" w:rsidRPr="0081363B">
        <w:rPr>
          <w:rFonts w:ascii="Calibri" w:eastAsia="Calibri" w:hAnsi="Calibri"/>
          <w:lang w:eastAsia="en-US"/>
        </w:rPr>
        <w:t xml:space="preserve"> </w:t>
      </w:r>
      <w:r w:rsidR="0081363B">
        <w:rPr>
          <w:rFonts w:ascii="Calibri" w:eastAsia="Calibri" w:hAnsi="Calibri"/>
          <w:lang w:eastAsia="en-US"/>
        </w:rPr>
        <w:t xml:space="preserve">v daných podmínkách navrhl </w:t>
      </w:r>
      <w:r w:rsidR="0081363B" w:rsidRPr="0081363B">
        <w:rPr>
          <w:rFonts w:ascii="Calibri" w:eastAsia="Calibri" w:hAnsi="Calibri"/>
          <w:lang w:eastAsia="en-US"/>
        </w:rPr>
        <w:t xml:space="preserve">nabízet na trzích pouze designové „nosiče“ pro jednorázové kelímky nebo hrnky. </w:t>
      </w:r>
      <w:r w:rsidR="000B2CD4">
        <w:rPr>
          <w:rFonts w:ascii="Calibri" w:eastAsia="Calibri" w:hAnsi="Calibri"/>
          <w:lang w:eastAsia="en-US"/>
        </w:rPr>
        <w:t xml:space="preserve">JUDr. Dolejš souhlasil a poznamenal, že by se tím Praha vyhnula i </w:t>
      </w:r>
      <w:r w:rsidR="00302DCA">
        <w:rPr>
          <w:rFonts w:ascii="Calibri" w:eastAsia="Calibri" w:hAnsi="Calibri"/>
          <w:lang w:eastAsia="en-US"/>
        </w:rPr>
        <w:t>odpovědnosti za případná</w:t>
      </w:r>
      <w:r w:rsidR="000B2CD4">
        <w:rPr>
          <w:rFonts w:ascii="Calibri" w:eastAsia="Calibri" w:hAnsi="Calibri"/>
          <w:lang w:eastAsia="en-US"/>
        </w:rPr>
        <w:t xml:space="preserve"> </w:t>
      </w:r>
      <w:r w:rsidR="00302DCA">
        <w:rPr>
          <w:rFonts w:ascii="Calibri" w:eastAsia="Calibri" w:hAnsi="Calibri"/>
          <w:lang w:eastAsia="en-US"/>
        </w:rPr>
        <w:t>rizika</w:t>
      </w:r>
      <w:r w:rsidR="000B2CD4">
        <w:rPr>
          <w:rFonts w:ascii="Calibri" w:eastAsia="Calibri" w:hAnsi="Calibri"/>
          <w:lang w:eastAsia="en-US"/>
        </w:rPr>
        <w:t> nákazy</w:t>
      </w:r>
      <w:r w:rsidR="00302DCA">
        <w:rPr>
          <w:rFonts w:ascii="Calibri" w:eastAsia="Calibri" w:hAnsi="Calibri"/>
          <w:lang w:eastAsia="en-US"/>
        </w:rPr>
        <w:t>.</w:t>
      </w:r>
    </w:p>
    <w:p w:rsidR="004A734F" w:rsidRDefault="0081363B" w:rsidP="001206D2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1363B">
        <w:rPr>
          <w:rFonts w:ascii="Calibri" w:eastAsia="Calibri" w:hAnsi="Calibri"/>
          <w:lang w:eastAsia="en-US"/>
        </w:rPr>
        <w:t xml:space="preserve">Pan </w:t>
      </w:r>
      <w:proofErr w:type="spellStart"/>
      <w:r w:rsidRPr="0081363B">
        <w:rPr>
          <w:rFonts w:ascii="Calibri" w:eastAsia="Calibri" w:hAnsi="Calibri"/>
          <w:lang w:eastAsia="en-US"/>
        </w:rPr>
        <w:t>Oršoš</w:t>
      </w:r>
      <w:proofErr w:type="spellEnd"/>
      <w:r w:rsidRPr="0081363B">
        <w:rPr>
          <w:rFonts w:ascii="Calibri" w:eastAsia="Calibri" w:hAnsi="Calibri"/>
          <w:lang w:eastAsia="en-US"/>
        </w:rPr>
        <w:t xml:space="preserve"> </w:t>
      </w:r>
      <w:r w:rsidR="00D12A3E">
        <w:rPr>
          <w:rFonts w:ascii="Calibri" w:eastAsia="Calibri" w:hAnsi="Calibri"/>
          <w:lang w:eastAsia="en-US"/>
        </w:rPr>
        <w:t>navrh</w:t>
      </w:r>
      <w:r w:rsidRPr="0081363B">
        <w:rPr>
          <w:rFonts w:ascii="Calibri" w:eastAsia="Calibri" w:hAnsi="Calibri"/>
          <w:lang w:eastAsia="en-US"/>
        </w:rPr>
        <w:t>l, že by bylo možné nabízet i celé hrnky, do kterých by se jednorázové kelímky vkládaly.</w:t>
      </w:r>
      <w:r w:rsidR="00CA4447">
        <w:rPr>
          <w:rFonts w:ascii="Calibri" w:eastAsia="Calibri" w:hAnsi="Calibri"/>
          <w:lang w:eastAsia="en-US"/>
        </w:rPr>
        <w:t xml:space="preserve">  </w:t>
      </w:r>
      <w:r w:rsidR="004A734F">
        <w:rPr>
          <w:rFonts w:ascii="Calibri" w:eastAsia="Calibri" w:hAnsi="Calibri"/>
          <w:lang w:eastAsia="en-US"/>
        </w:rPr>
        <w:t>Předseda i zástupci společnosti TAIKO, a.s. se shodli, že v každém případě je třeba urychleně rozhodnout a zapracova</w:t>
      </w:r>
      <w:r w:rsidR="00960BD7">
        <w:rPr>
          <w:rFonts w:ascii="Calibri" w:eastAsia="Calibri" w:hAnsi="Calibri"/>
          <w:lang w:eastAsia="en-US"/>
        </w:rPr>
        <w:t xml:space="preserve">t na designu hrnků, aby mohla </w:t>
      </w:r>
      <w:proofErr w:type="gramStart"/>
      <w:r w:rsidR="00960BD7">
        <w:rPr>
          <w:rFonts w:ascii="Calibri" w:eastAsia="Calibri" w:hAnsi="Calibri"/>
          <w:lang w:eastAsia="en-US"/>
        </w:rPr>
        <w:t>být</w:t>
      </w:r>
      <w:r w:rsidR="004A734F">
        <w:rPr>
          <w:rFonts w:ascii="Calibri" w:eastAsia="Calibri" w:hAnsi="Calibri"/>
          <w:lang w:eastAsia="en-US"/>
        </w:rPr>
        <w:t xml:space="preserve">  zadána</w:t>
      </w:r>
      <w:proofErr w:type="gramEnd"/>
      <w:r w:rsidR="004A734F">
        <w:rPr>
          <w:rFonts w:ascii="Calibri" w:eastAsia="Calibri" w:hAnsi="Calibri"/>
          <w:lang w:eastAsia="en-US"/>
        </w:rPr>
        <w:t xml:space="preserve"> objednávka tak, aby hrnky byly k</w:t>
      </w:r>
      <w:r w:rsidR="00960BD7">
        <w:rPr>
          <w:rFonts w:ascii="Calibri" w:eastAsia="Calibri" w:hAnsi="Calibri"/>
          <w:lang w:eastAsia="en-US"/>
        </w:rPr>
        <w:t> </w:t>
      </w:r>
      <w:r w:rsidR="004A734F">
        <w:rPr>
          <w:rFonts w:ascii="Calibri" w:eastAsia="Calibri" w:hAnsi="Calibri"/>
          <w:lang w:eastAsia="en-US"/>
        </w:rPr>
        <w:t>dispozici</w:t>
      </w:r>
      <w:r w:rsidR="00960BD7">
        <w:rPr>
          <w:rFonts w:ascii="Calibri" w:eastAsia="Calibri" w:hAnsi="Calibri"/>
          <w:lang w:eastAsia="en-US"/>
        </w:rPr>
        <w:t xml:space="preserve"> včas.</w:t>
      </w:r>
    </w:p>
    <w:p w:rsidR="00AB26F6" w:rsidRDefault="00AB26F6" w:rsidP="001206D2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:rsidR="00AB26F6" w:rsidRDefault="00AB26F6" w:rsidP="001206D2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:rsidR="00204C83" w:rsidRDefault="00CA4447" w:rsidP="001206D2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 xml:space="preserve">Členové komise se shodli na </w:t>
      </w:r>
      <w:r w:rsidR="00204C83">
        <w:rPr>
          <w:rFonts w:ascii="Calibri" w:eastAsia="Calibri" w:hAnsi="Calibri"/>
          <w:lang w:eastAsia="en-US"/>
        </w:rPr>
        <w:t>následujícím řešení, k němuž přijali u s n e s e n í:</w:t>
      </w:r>
    </w:p>
    <w:p w:rsidR="0057400A" w:rsidRPr="004F7F30" w:rsidRDefault="00204C83" w:rsidP="001206D2">
      <w:pPr>
        <w:spacing w:after="200" w:line="276" w:lineRule="auto"/>
        <w:jc w:val="both"/>
        <w:rPr>
          <w:rFonts w:ascii="Calibri" w:eastAsia="Calibri" w:hAnsi="Calibri"/>
          <w:b/>
          <w:i/>
          <w:lang w:eastAsia="en-US"/>
        </w:rPr>
      </w:pPr>
      <w:r w:rsidRPr="004F7F30">
        <w:rPr>
          <w:rFonts w:ascii="Calibri" w:eastAsia="Calibri" w:hAnsi="Calibri"/>
          <w:b/>
          <w:i/>
          <w:lang w:eastAsia="en-US"/>
        </w:rPr>
        <w:t>Komise Rady hl. M. Prahy pro rozvoj cestovního ruchu navrhuje zavést na vánočn</w:t>
      </w:r>
      <w:r w:rsidR="005556FF">
        <w:rPr>
          <w:rFonts w:ascii="Calibri" w:eastAsia="Calibri" w:hAnsi="Calibri"/>
          <w:b/>
          <w:i/>
          <w:lang w:eastAsia="en-US"/>
        </w:rPr>
        <w:t>ích, popřípadě i jiných trzích</w:t>
      </w:r>
      <w:r w:rsidR="006D5FB1">
        <w:rPr>
          <w:rFonts w:ascii="Calibri" w:eastAsia="Calibri" w:hAnsi="Calibri"/>
          <w:b/>
          <w:i/>
          <w:lang w:eastAsia="en-US"/>
        </w:rPr>
        <w:t>,</w:t>
      </w:r>
      <w:r w:rsidR="005556FF">
        <w:rPr>
          <w:rFonts w:ascii="Calibri" w:eastAsia="Calibri" w:hAnsi="Calibri"/>
          <w:b/>
          <w:i/>
          <w:lang w:eastAsia="en-US"/>
        </w:rPr>
        <w:t xml:space="preserve"> </w:t>
      </w:r>
      <w:r w:rsidRPr="004F7F30">
        <w:rPr>
          <w:rFonts w:ascii="Calibri" w:eastAsia="Calibri" w:hAnsi="Calibri"/>
          <w:b/>
          <w:i/>
          <w:lang w:eastAsia="en-US"/>
        </w:rPr>
        <w:t>službu, spojenou s nabídkou</w:t>
      </w:r>
      <w:r w:rsidR="00CA4447" w:rsidRPr="004F7F30">
        <w:rPr>
          <w:rFonts w:ascii="Calibri" w:eastAsia="Calibri" w:hAnsi="Calibri"/>
          <w:b/>
          <w:i/>
          <w:lang w:eastAsia="en-US"/>
        </w:rPr>
        <w:t xml:space="preserve"> </w:t>
      </w:r>
      <w:r w:rsidRPr="004F7F30">
        <w:rPr>
          <w:rFonts w:ascii="Calibri" w:eastAsia="Calibri" w:hAnsi="Calibri"/>
          <w:b/>
          <w:i/>
          <w:lang w:eastAsia="en-US"/>
        </w:rPr>
        <w:t>a prodejem</w:t>
      </w:r>
      <w:r w:rsidR="00CA4447" w:rsidRPr="004F7F30">
        <w:rPr>
          <w:rFonts w:ascii="Calibri" w:eastAsia="Calibri" w:hAnsi="Calibri"/>
          <w:b/>
          <w:i/>
          <w:lang w:eastAsia="en-US"/>
        </w:rPr>
        <w:t xml:space="preserve"> </w:t>
      </w:r>
      <w:r w:rsidRPr="004F7F30">
        <w:rPr>
          <w:rFonts w:ascii="Calibri" w:eastAsia="Calibri" w:hAnsi="Calibri"/>
          <w:b/>
          <w:i/>
          <w:lang w:eastAsia="en-US"/>
        </w:rPr>
        <w:t>keramických hrnků</w:t>
      </w:r>
      <w:r w:rsidR="001A730D" w:rsidRPr="004F7F30">
        <w:rPr>
          <w:rFonts w:ascii="Calibri" w:eastAsia="Calibri" w:hAnsi="Calibri"/>
          <w:b/>
          <w:i/>
          <w:lang w:eastAsia="en-US"/>
        </w:rPr>
        <w:t>, do nichž</w:t>
      </w:r>
      <w:r w:rsidRPr="004F7F30">
        <w:rPr>
          <w:rFonts w:ascii="Calibri" w:eastAsia="Calibri" w:hAnsi="Calibri"/>
          <w:b/>
          <w:i/>
          <w:lang w:eastAsia="en-US"/>
        </w:rPr>
        <w:t xml:space="preserve"> se budou</w:t>
      </w:r>
      <w:r w:rsidR="001A730D" w:rsidRPr="004F7F30">
        <w:rPr>
          <w:rFonts w:ascii="Calibri" w:eastAsia="Calibri" w:hAnsi="Calibri"/>
          <w:b/>
          <w:i/>
          <w:lang w:eastAsia="en-US"/>
        </w:rPr>
        <w:t xml:space="preserve"> vkládat jednorázo</w:t>
      </w:r>
      <w:r w:rsidRPr="004F7F30">
        <w:rPr>
          <w:rFonts w:ascii="Calibri" w:eastAsia="Calibri" w:hAnsi="Calibri"/>
          <w:b/>
          <w:i/>
          <w:lang w:eastAsia="en-US"/>
        </w:rPr>
        <w:t>vé</w:t>
      </w:r>
      <w:r w:rsidR="00995503">
        <w:rPr>
          <w:rFonts w:ascii="Calibri" w:eastAsia="Calibri" w:hAnsi="Calibri"/>
          <w:b/>
          <w:i/>
          <w:lang w:eastAsia="en-US"/>
        </w:rPr>
        <w:t xml:space="preserve"> unifikované</w:t>
      </w:r>
      <w:r w:rsidRPr="004F7F30">
        <w:rPr>
          <w:rFonts w:ascii="Calibri" w:eastAsia="Calibri" w:hAnsi="Calibri"/>
          <w:b/>
          <w:i/>
          <w:lang w:eastAsia="en-US"/>
        </w:rPr>
        <w:t xml:space="preserve"> kelímky</w:t>
      </w:r>
      <w:r w:rsidR="006334F2" w:rsidRPr="004F7F30">
        <w:rPr>
          <w:rFonts w:ascii="Calibri" w:eastAsia="Calibri" w:hAnsi="Calibri"/>
          <w:b/>
          <w:i/>
          <w:lang w:eastAsia="en-US"/>
        </w:rPr>
        <w:t xml:space="preserve">. </w:t>
      </w:r>
      <w:r w:rsidR="00392451">
        <w:rPr>
          <w:rFonts w:ascii="Calibri" w:eastAsia="Calibri" w:hAnsi="Calibri"/>
          <w:b/>
          <w:i/>
          <w:lang w:eastAsia="en-US"/>
        </w:rPr>
        <w:t>Design hrnků</w:t>
      </w:r>
      <w:r w:rsidR="00CA4447" w:rsidRPr="004F7F30">
        <w:rPr>
          <w:rFonts w:ascii="Calibri" w:eastAsia="Calibri" w:hAnsi="Calibri"/>
          <w:b/>
          <w:i/>
          <w:lang w:eastAsia="en-US"/>
        </w:rPr>
        <w:t xml:space="preserve"> navrhne</w:t>
      </w:r>
      <w:r w:rsidR="001A730D" w:rsidRPr="004F7F30">
        <w:rPr>
          <w:rFonts w:ascii="Calibri" w:eastAsia="Calibri" w:hAnsi="Calibri"/>
          <w:b/>
          <w:i/>
          <w:lang w:eastAsia="en-US"/>
        </w:rPr>
        <w:t xml:space="preserve"> ve 3 – 4 variantách</w:t>
      </w:r>
      <w:r w:rsidR="00CA4447" w:rsidRPr="004F7F30">
        <w:rPr>
          <w:rFonts w:ascii="Calibri" w:eastAsia="Calibri" w:hAnsi="Calibri"/>
          <w:b/>
          <w:i/>
          <w:lang w:eastAsia="en-US"/>
        </w:rPr>
        <w:t xml:space="preserve"> společnost TAIKO, a.s.</w:t>
      </w:r>
      <w:r w:rsidR="00392451">
        <w:rPr>
          <w:rFonts w:ascii="Calibri" w:eastAsia="Calibri" w:hAnsi="Calibri"/>
          <w:b/>
          <w:i/>
          <w:lang w:eastAsia="en-US"/>
        </w:rPr>
        <w:t xml:space="preserve"> a předloží městu ke schválení</w:t>
      </w:r>
      <w:r w:rsidR="001A730D" w:rsidRPr="004F7F30">
        <w:rPr>
          <w:rFonts w:ascii="Calibri" w:eastAsia="Calibri" w:hAnsi="Calibri"/>
          <w:b/>
          <w:i/>
          <w:lang w:eastAsia="en-US"/>
        </w:rPr>
        <w:t xml:space="preserve">. </w:t>
      </w:r>
      <w:r w:rsidR="008B7124" w:rsidRPr="004F7F30">
        <w:rPr>
          <w:rFonts w:ascii="Calibri" w:eastAsia="Calibri" w:hAnsi="Calibri"/>
          <w:b/>
          <w:i/>
          <w:lang w:eastAsia="en-US"/>
        </w:rPr>
        <w:t>Návrh</w:t>
      </w:r>
      <w:r w:rsidR="006D5FB1">
        <w:rPr>
          <w:rFonts w:ascii="Calibri" w:eastAsia="Calibri" w:hAnsi="Calibri"/>
          <w:b/>
          <w:i/>
          <w:lang w:eastAsia="en-US"/>
        </w:rPr>
        <w:t>y</w:t>
      </w:r>
      <w:r w:rsidR="008B7124" w:rsidRPr="004F7F30">
        <w:rPr>
          <w:rFonts w:ascii="Calibri" w:eastAsia="Calibri" w:hAnsi="Calibri"/>
          <w:b/>
          <w:i/>
          <w:lang w:eastAsia="en-US"/>
        </w:rPr>
        <w:t xml:space="preserve"> </w:t>
      </w:r>
      <w:proofErr w:type="gramStart"/>
      <w:r w:rsidR="006D5FB1">
        <w:rPr>
          <w:rFonts w:ascii="Calibri" w:eastAsia="Calibri" w:hAnsi="Calibri"/>
          <w:b/>
          <w:i/>
          <w:lang w:eastAsia="en-US"/>
        </w:rPr>
        <w:t>předá</w:t>
      </w:r>
      <w:proofErr w:type="gramEnd"/>
      <w:r w:rsidR="006D5FB1">
        <w:rPr>
          <w:rFonts w:ascii="Calibri" w:eastAsia="Calibri" w:hAnsi="Calibri"/>
          <w:b/>
          <w:i/>
          <w:lang w:eastAsia="en-US"/>
        </w:rPr>
        <w:t xml:space="preserve"> </w:t>
      </w:r>
      <w:r w:rsidR="008B7124" w:rsidRPr="004F7F30">
        <w:rPr>
          <w:rFonts w:ascii="Calibri" w:eastAsia="Calibri" w:hAnsi="Calibri"/>
          <w:b/>
          <w:i/>
          <w:lang w:eastAsia="en-US"/>
        </w:rPr>
        <w:t xml:space="preserve">společnost </w:t>
      </w:r>
      <w:proofErr w:type="gramStart"/>
      <w:r w:rsidR="008B7124" w:rsidRPr="004F7F30">
        <w:rPr>
          <w:rFonts w:ascii="Calibri" w:eastAsia="Calibri" w:hAnsi="Calibri"/>
          <w:b/>
          <w:i/>
          <w:lang w:eastAsia="en-US"/>
        </w:rPr>
        <w:t>TAIKO</w:t>
      </w:r>
      <w:proofErr w:type="gramEnd"/>
      <w:r w:rsidR="006334F2" w:rsidRPr="004F7F30">
        <w:rPr>
          <w:rFonts w:ascii="Calibri" w:eastAsia="Calibri" w:hAnsi="Calibri"/>
          <w:b/>
          <w:i/>
          <w:lang w:eastAsia="en-US"/>
        </w:rPr>
        <w:t>, a.s.</w:t>
      </w:r>
      <w:r w:rsidR="006D5FB1">
        <w:rPr>
          <w:rFonts w:ascii="Calibri" w:eastAsia="Calibri" w:hAnsi="Calibri"/>
          <w:b/>
          <w:i/>
          <w:lang w:eastAsia="en-US"/>
        </w:rPr>
        <w:t xml:space="preserve"> </w:t>
      </w:r>
      <w:r w:rsidR="008B7124" w:rsidRPr="004F7F30">
        <w:rPr>
          <w:rFonts w:ascii="Calibri" w:eastAsia="Calibri" w:hAnsi="Calibri"/>
          <w:b/>
          <w:i/>
          <w:lang w:eastAsia="en-US"/>
        </w:rPr>
        <w:t>řediteli KUC Mgr. Ciprovi. Vlastníkem hrnků bude provozovatel trhů. Všichni nájemci prodejních prostor v rámci trhů budou povinni tuto službu akceptovat a hrnky ve svých stáncích nabízet v dostatečném množství a za rozumnou a jednotnou cenu.</w:t>
      </w:r>
    </w:p>
    <w:p w:rsidR="00023E26" w:rsidRPr="00023E26" w:rsidRDefault="00023E26" w:rsidP="00023E2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023E26">
        <w:rPr>
          <w:rFonts w:ascii="Calibri" w:eastAsia="Calibri" w:hAnsi="Calibri"/>
          <w:lang w:eastAsia="en-US"/>
        </w:rPr>
        <w:t>Hlasování:</w:t>
      </w:r>
    </w:p>
    <w:p w:rsidR="00023E26" w:rsidRDefault="00023E26" w:rsidP="00023E2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Pro:</w:t>
      </w:r>
      <w:r>
        <w:rPr>
          <w:rFonts w:ascii="Calibri" w:eastAsia="Calibri" w:hAnsi="Calibri"/>
          <w:lang w:eastAsia="en-US"/>
        </w:rPr>
        <w:tab/>
        <w:t>8</w:t>
      </w:r>
      <w:r w:rsidRPr="00023E26">
        <w:rPr>
          <w:rFonts w:ascii="Calibri" w:eastAsia="Calibri" w:hAnsi="Calibri"/>
          <w:lang w:eastAsia="en-US"/>
        </w:rPr>
        <w:tab/>
      </w:r>
      <w:r w:rsidRPr="00023E26">
        <w:rPr>
          <w:rFonts w:ascii="Calibri" w:eastAsia="Calibri" w:hAnsi="Calibri"/>
          <w:lang w:eastAsia="en-US"/>
        </w:rPr>
        <w:tab/>
        <w:t>Proti:</w:t>
      </w:r>
      <w:r w:rsidRPr="00023E26">
        <w:rPr>
          <w:rFonts w:ascii="Calibri" w:eastAsia="Calibri" w:hAnsi="Calibri"/>
          <w:lang w:eastAsia="en-US"/>
        </w:rPr>
        <w:tab/>
        <w:t>0</w:t>
      </w:r>
      <w:r w:rsidRPr="00023E26">
        <w:rPr>
          <w:rFonts w:ascii="Calibri" w:eastAsia="Calibri" w:hAnsi="Calibri"/>
          <w:lang w:eastAsia="en-US"/>
        </w:rPr>
        <w:tab/>
      </w:r>
      <w:r w:rsidRPr="00023E26">
        <w:rPr>
          <w:rFonts w:ascii="Calibri" w:eastAsia="Calibri" w:hAnsi="Calibri"/>
          <w:lang w:eastAsia="en-US"/>
        </w:rPr>
        <w:tab/>
        <w:t>Zdržel se:</w:t>
      </w:r>
      <w:r w:rsidRPr="00023E26">
        <w:rPr>
          <w:rFonts w:ascii="Calibri" w:eastAsia="Calibri" w:hAnsi="Calibri"/>
          <w:lang w:eastAsia="en-US"/>
        </w:rPr>
        <w:tab/>
      </w:r>
      <w:r w:rsidRPr="00023E26">
        <w:rPr>
          <w:rFonts w:ascii="Calibri" w:eastAsia="Calibri" w:hAnsi="Calibri"/>
          <w:lang w:eastAsia="en-US"/>
        </w:rPr>
        <w:tab/>
        <w:t>0</w:t>
      </w:r>
    </w:p>
    <w:p w:rsidR="00F30593" w:rsidRPr="00697E03" w:rsidRDefault="00FC0F41" w:rsidP="001206D2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Návrh byl jednomyslně přijat.</w:t>
      </w:r>
    </w:p>
    <w:p w:rsidR="00C200E3" w:rsidRPr="000B60DB" w:rsidRDefault="00F30593" w:rsidP="000B60DB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Marketingový plán PIS-PCT pro rok 2018</w:t>
      </w:r>
    </w:p>
    <w:p w:rsidR="00E2032F" w:rsidRDefault="00B66B15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Slova se ujala PhDr. Dolanská. Nejprve poděkovala předsedovi za milá slova z úvodu jednání a informovala, že organizace je aktuálně v dobrém stavu. PIS-PCT provozuje webové stránky v 21 jazycích a disponuje dostatkem propagačních materiálů. Důležitým úkolem pro jejího nástupce bude podle ní realizace nové marketingové kampaně na sociálních sítích.</w:t>
      </w:r>
    </w:p>
    <w:p w:rsidR="004D6185" w:rsidRDefault="004D6185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 těchto slovech </w:t>
      </w:r>
      <w:r w:rsidR="00E3473B">
        <w:rPr>
          <w:rFonts w:ascii="Calibri" w:eastAsia="Calibri" w:hAnsi="Calibri"/>
          <w:lang w:eastAsia="en-US"/>
        </w:rPr>
        <w:t>seznámila komisi s</w:t>
      </w:r>
      <w:r>
        <w:rPr>
          <w:rFonts w:ascii="Calibri" w:eastAsia="Calibri" w:hAnsi="Calibri"/>
          <w:lang w:eastAsia="en-US"/>
        </w:rPr>
        <w:t xml:space="preserve"> návrh</w:t>
      </w:r>
      <w:r w:rsidR="00E3473B">
        <w:rPr>
          <w:rFonts w:ascii="Calibri" w:eastAsia="Calibri" w:hAnsi="Calibri"/>
          <w:lang w:eastAsia="en-US"/>
        </w:rPr>
        <w:t>em</w:t>
      </w:r>
      <w:r>
        <w:rPr>
          <w:rFonts w:ascii="Calibri" w:eastAsia="Calibri" w:hAnsi="Calibri"/>
          <w:lang w:eastAsia="en-US"/>
        </w:rPr>
        <w:t xml:space="preserve"> marketingového plánu PIS-PCT na ro</w:t>
      </w:r>
      <w:r w:rsidR="00552D22">
        <w:rPr>
          <w:rFonts w:ascii="Calibri" w:eastAsia="Calibri" w:hAnsi="Calibri"/>
          <w:lang w:eastAsia="en-US"/>
        </w:rPr>
        <w:t>k 2018, který obdrželi všichni členové předem elektr</w:t>
      </w:r>
      <w:r w:rsidR="000B60DB">
        <w:rPr>
          <w:rFonts w:ascii="Calibri" w:eastAsia="Calibri" w:hAnsi="Calibri"/>
          <w:lang w:eastAsia="en-US"/>
        </w:rPr>
        <w:t>on</w:t>
      </w:r>
      <w:r w:rsidR="00552D22">
        <w:rPr>
          <w:rFonts w:ascii="Calibri" w:eastAsia="Calibri" w:hAnsi="Calibri"/>
          <w:lang w:eastAsia="en-US"/>
        </w:rPr>
        <w:t>icky.</w:t>
      </w:r>
      <w:r w:rsidR="00E80CEE">
        <w:rPr>
          <w:rFonts w:ascii="Calibri" w:eastAsia="Calibri" w:hAnsi="Calibri"/>
          <w:lang w:eastAsia="en-US"/>
        </w:rPr>
        <w:t xml:space="preserve"> Zdůraznila některé body plánu, např. </w:t>
      </w:r>
      <w:r w:rsidR="00E3473B">
        <w:rPr>
          <w:rFonts w:ascii="Calibri" w:eastAsia="Calibri" w:hAnsi="Calibri"/>
          <w:lang w:eastAsia="en-US"/>
        </w:rPr>
        <w:t xml:space="preserve">potřebu </w:t>
      </w:r>
      <w:r w:rsidR="00E80CEE">
        <w:rPr>
          <w:rFonts w:ascii="Calibri" w:eastAsia="Calibri" w:hAnsi="Calibri"/>
          <w:lang w:eastAsia="en-US"/>
        </w:rPr>
        <w:t>regulac</w:t>
      </w:r>
      <w:r w:rsidR="00E3473B">
        <w:rPr>
          <w:rFonts w:ascii="Calibri" w:eastAsia="Calibri" w:hAnsi="Calibri"/>
          <w:lang w:eastAsia="en-US"/>
        </w:rPr>
        <w:t>e</w:t>
      </w:r>
      <w:r w:rsidR="00E80CEE">
        <w:rPr>
          <w:rFonts w:ascii="Calibri" w:eastAsia="Calibri" w:hAnsi="Calibri"/>
          <w:lang w:eastAsia="en-US"/>
        </w:rPr>
        <w:t xml:space="preserve"> viditelné reklamy, zejména na tvrdý alkohol, k níž </w:t>
      </w:r>
      <w:r w:rsidR="00DA485F">
        <w:rPr>
          <w:rFonts w:ascii="Calibri" w:eastAsia="Calibri" w:hAnsi="Calibri"/>
          <w:lang w:eastAsia="en-US"/>
        </w:rPr>
        <w:t xml:space="preserve">doporučila také dialog s večerkami, které mají plné výklady alkoholu a prodávají ho prakticky nepřetržitě. </w:t>
      </w:r>
      <w:r w:rsidR="00E3473B">
        <w:rPr>
          <w:rFonts w:ascii="Calibri" w:eastAsia="Calibri" w:hAnsi="Calibri"/>
          <w:lang w:eastAsia="en-US"/>
        </w:rPr>
        <w:t xml:space="preserve">Představila východiska pro marketing v roce 2018, kterými jsou četná výročí -  především 100 let od založení československého </w:t>
      </w:r>
      <w:proofErr w:type="gramStart"/>
      <w:r w:rsidR="00E3473B">
        <w:rPr>
          <w:rFonts w:ascii="Calibri" w:eastAsia="Calibri" w:hAnsi="Calibri"/>
          <w:lang w:eastAsia="en-US"/>
        </w:rPr>
        <w:t>státu,  25</w:t>
      </w:r>
      <w:proofErr w:type="gramEnd"/>
      <w:r w:rsidR="00E3473B">
        <w:rPr>
          <w:rFonts w:ascii="Calibri" w:eastAsia="Calibri" w:hAnsi="Calibri"/>
          <w:lang w:eastAsia="en-US"/>
        </w:rPr>
        <w:t xml:space="preserve"> let vzniku samostatné ČR</w:t>
      </w:r>
      <w:r w:rsidR="00475623">
        <w:rPr>
          <w:rFonts w:ascii="Calibri" w:eastAsia="Calibri" w:hAnsi="Calibri"/>
          <w:lang w:eastAsia="en-US"/>
        </w:rPr>
        <w:t>, i plánované ediční tituly, zopakovala, že je třeba vybrat novou firmu na správu sociálních médií, představila domácí kampaň – bude zahrnovat 60. výročí PIS a bude pokračovat propagace úspěšného projektu „Noc hotelů“. Upozornila, že je třeba posoudit samostatnou účast Prahy na veletrzích ve Frankfurtu a Barceloně s ohledem na cenu, a také, jak bude nadále pokračovat propagace vybraných akcí. Informovala o plánovaném rozšíření turistických infocenter na Staroměstské radnici a v terminálu 2 na Letišti Václava Havla Praha.</w:t>
      </w:r>
      <w:r w:rsidR="000928F4">
        <w:rPr>
          <w:rFonts w:ascii="Calibri" w:eastAsia="Calibri" w:hAnsi="Calibri"/>
          <w:lang w:eastAsia="en-US"/>
        </w:rPr>
        <w:t xml:space="preserve"> V plánu je další spolupráce mezi PIS-PCT a partnerskými organizacemi (spolupráce mezi Prahou, Vídní a Berlínem, spolupráce s Letištěm Praha, Českými drahami, ČSA, </w:t>
      </w:r>
      <w:proofErr w:type="spellStart"/>
      <w:r w:rsidR="000928F4">
        <w:rPr>
          <w:rFonts w:ascii="Calibri" w:eastAsia="Calibri" w:hAnsi="Calibri"/>
          <w:lang w:eastAsia="en-US"/>
        </w:rPr>
        <w:t>Austrian</w:t>
      </w:r>
      <w:proofErr w:type="spellEnd"/>
      <w:r w:rsidR="000928F4">
        <w:rPr>
          <w:rFonts w:ascii="Calibri" w:eastAsia="Calibri" w:hAnsi="Calibri"/>
          <w:lang w:eastAsia="en-US"/>
        </w:rPr>
        <w:t xml:space="preserve"> Airlines, dopravní agenturou Vega Tour).</w:t>
      </w:r>
    </w:p>
    <w:p w:rsidR="000928F4" w:rsidRDefault="003C5137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 prezentaci následovala diskuse. JUDr. Janderová se vyjádřila k prodeji alkoholu v centru. Jeho prodej vzrostl po zavedení „protikuřáckého zákona“ v restauracích. Lidé si raději koupí alkohol v obchodě a s cigaretou pak </w:t>
      </w:r>
      <w:r w:rsidR="000D7E8F">
        <w:rPr>
          <w:rFonts w:ascii="Calibri" w:eastAsia="Calibri" w:hAnsi="Calibri"/>
          <w:lang w:eastAsia="en-US"/>
        </w:rPr>
        <w:t>posedávají na lavičkách, zejména v centrálních částech města.</w:t>
      </w:r>
      <w:r>
        <w:rPr>
          <w:rFonts w:ascii="Calibri" w:eastAsia="Calibri" w:hAnsi="Calibri"/>
          <w:lang w:eastAsia="en-US"/>
        </w:rPr>
        <w:t xml:space="preserve"> Regulace reklamy a prodeje alkoholu je legislativní záležitostí. </w:t>
      </w:r>
      <w:r w:rsidR="000D7E8F">
        <w:rPr>
          <w:rFonts w:ascii="Calibri" w:eastAsia="Calibri" w:hAnsi="Calibri"/>
          <w:lang w:eastAsia="en-US"/>
        </w:rPr>
        <w:t>Co se týče r</w:t>
      </w:r>
      <w:r>
        <w:rPr>
          <w:rFonts w:ascii="Calibri" w:eastAsia="Calibri" w:hAnsi="Calibri"/>
          <w:lang w:eastAsia="en-US"/>
        </w:rPr>
        <w:t xml:space="preserve">egulace </w:t>
      </w:r>
      <w:proofErr w:type="spellStart"/>
      <w:r w:rsidR="000D7E8F" w:rsidRPr="000D7E8F">
        <w:rPr>
          <w:rFonts w:ascii="Calibri" w:eastAsia="Calibri" w:hAnsi="Calibri"/>
          <w:lang w:eastAsia="en-US"/>
        </w:rPr>
        <w:t>Airbn</w:t>
      </w:r>
      <w:r w:rsidRPr="000D7E8F">
        <w:rPr>
          <w:rFonts w:ascii="Calibri" w:eastAsia="Calibri" w:hAnsi="Calibri"/>
          <w:lang w:eastAsia="en-US"/>
        </w:rPr>
        <w:t>b</w:t>
      </w:r>
      <w:proofErr w:type="spellEnd"/>
      <w:r w:rsidR="000D7E8F" w:rsidRPr="000D7E8F">
        <w:rPr>
          <w:rFonts w:ascii="Calibri" w:eastAsia="Calibri" w:hAnsi="Calibri"/>
          <w:lang w:eastAsia="en-US"/>
        </w:rPr>
        <w:t>,</w:t>
      </w:r>
      <w:r w:rsidR="000D7E8F">
        <w:rPr>
          <w:rFonts w:ascii="Calibri" w:eastAsia="Calibri" w:hAnsi="Calibri"/>
          <w:lang w:eastAsia="en-US"/>
        </w:rPr>
        <w:t xml:space="preserve"> je třeba zavést jednotná pravidla pro všechny, ale i zde platí, že se jedná o legislativní záležitost. Dále informovala, že kontrolní výbor je doslova zavalen </w:t>
      </w:r>
      <w:r w:rsidR="000D7E8F">
        <w:rPr>
          <w:rFonts w:ascii="Calibri" w:eastAsia="Calibri" w:hAnsi="Calibri"/>
          <w:lang w:eastAsia="en-US"/>
        </w:rPr>
        <w:lastRenderedPageBreak/>
        <w:t xml:space="preserve">podněty, týkajícími se služeb průvodců. Jedním z podnětů je i prošetření události, kdy </w:t>
      </w:r>
      <w:r>
        <w:rPr>
          <w:rFonts w:ascii="Calibri" w:eastAsia="Calibri" w:hAnsi="Calibri"/>
          <w:lang w:eastAsia="en-US"/>
        </w:rPr>
        <w:t xml:space="preserve">městská policie </w:t>
      </w:r>
      <w:r w:rsidRPr="000D7E8F">
        <w:rPr>
          <w:rFonts w:ascii="Calibri" w:eastAsia="Calibri" w:hAnsi="Calibri"/>
          <w:lang w:eastAsia="en-US"/>
        </w:rPr>
        <w:t>kontrolovala a chtěla pokutovat</w:t>
      </w:r>
      <w:r>
        <w:rPr>
          <w:rFonts w:ascii="Calibri" w:eastAsia="Calibri" w:hAnsi="Calibri"/>
          <w:lang w:eastAsia="en-US"/>
        </w:rPr>
        <w:t xml:space="preserve"> průvodce</w:t>
      </w:r>
      <w:r w:rsidR="000D7E8F">
        <w:rPr>
          <w:rFonts w:ascii="Calibri" w:eastAsia="Calibri" w:hAnsi="Calibri"/>
          <w:lang w:eastAsia="en-US"/>
        </w:rPr>
        <w:t xml:space="preserve">, přesto, že se prokazoval </w:t>
      </w:r>
      <w:r w:rsidR="00633663">
        <w:rPr>
          <w:rFonts w:ascii="Calibri" w:eastAsia="Calibri" w:hAnsi="Calibri"/>
          <w:lang w:eastAsia="en-US"/>
        </w:rPr>
        <w:t>průkazem průvodce</w:t>
      </w:r>
      <w:r w:rsidR="000D7E8F">
        <w:rPr>
          <w:rFonts w:ascii="Calibri" w:eastAsia="Calibri" w:hAnsi="Calibri"/>
          <w:lang w:eastAsia="en-US"/>
        </w:rPr>
        <w:t xml:space="preserve">. </w:t>
      </w:r>
      <w:r w:rsidR="00FA1165">
        <w:rPr>
          <w:rFonts w:ascii="Calibri" w:eastAsia="Calibri" w:hAnsi="Calibri"/>
          <w:lang w:eastAsia="en-US"/>
        </w:rPr>
        <w:t>Předseda na to reagoval a požádal</w:t>
      </w:r>
      <w:r w:rsidR="00B8580F">
        <w:rPr>
          <w:rFonts w:ascii="Calibri" w:eastAsia="Calibri" w:hAnsi="Calibri"/>
          <w:lang w:eastAsia="en-US"/>
        </w:rPr>
        <w:t xml:space="preserve"> pana Slepičku, aby vytvořil manuál pro městskou policii s informacemi o průvodcích PIS-PCT s fotografií </w:t>
      </w:r>
      <w:r w:rsidR="00706F0C">
        <w:rPr>
          <w:rFonts w:ascii="Calibri" w:eastAsia="Calibri" w:hAnsi="Calibri"/>
          <w:lang w:eastAsia="en-US"/>
        </w:rPr>
        <w:t>licence a odznaku, aby je</w:t>
      </w:r>
      <w:r w:rsidR="00B8580F">
        <w:rPr>
          <w:rFonts w:ascii="Calibri" w:eastAsia="Calibri" w:hAnsi="Calibri"/>
          <w:lang w:eastAsia="en-US"/>
        </w:rPr>
        <w:t xml:space="preserve"> městská policie snáze identifikovala</w:t>
      </w:r>
      <w:r w:rsidR="00181ADC">
        <w:rPr>
          <w:rFonts w:ascii="Calibri" w:eastAsia="Calibri" w:hAnsi="Calibri"/>
          <w:lang w:eastAsia="en-US"/>
        </w:rPr>
        <w:t xml:space="preserve"> a </w:t>
      </w:r>
      <w:r w:rsidR="0054489A">
        <w:rPr>
          <w:rFonts w:ascii="Calibri" w:eastAsia="Calibri" w:hAnsi="Calibri"/>
          <w:lang w:eastAsia="en-US"/>
        </w:rPr>
        <w:t>předešlo se tak výše uvedeným si</w:t>
      </w:r>
      <w:r w:rsidR="00181ADC">
        <w:rPr>
          <w:rFonts w:ascii="Calibri" w:eastAsia="Calibri" w:hAnsi="Calibri"/>
          <w:lang w:eastAsia="en-US"/>
        </w:rPr>
        <w:t>tuacím</w:t>
      </w:r>
      <w:r w:rsidR="00B8580F">
        <w:rPr>
          <w:rFonts w:ascii="Calibri" w:eastAsia="Calibri" w:hAnsi="Calibri"/>
          <w:lang w:eastAsia="en-US"/>
        </w:rPr>
        <w:t>.</w:t>
      </w:r>
    </w:p>
    <w:p w:rsidR="00ED0F48" w:rsidRDefault="00ED0F48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Dále předseda informoval, že na posledním jednání Výboru pro kulturu, památkovou péči, výstavnictví, cestovní ruch a zahraniční vztahy ZHMP bylo vzhledem k nízké účasti doporučeno </w:t>
      </w:r>
      <w:proofErr w:type="gramStart"/>
      <w:r>
        <w:rPr>
          <w:rFonts w:ascii="Calibri" w:eastAsia="Calibri" w:hAnsi="Calibri"/>
          <w:lang w:eastAsia="en-US"/>
        </w:rPr>
        <w:t>přesunout  materiál</w:t>
      </w:r>
      <w:proofErr w:type="gramEnd"/>
      <w:r>
        <w:rPr>
          <w:rFonts w:ascii="Calibri" w:eastAsia="Calibri" w:hAnsi="Calibri"/>
          <w:lang w:eastAsia="en-US"/>
        </w:rPr>
        <w:t xml:space="preserve"> k transformaci PIS-PCT v akciovou společnost na zářijové jednání Výboru, aby byla umožněna co nejširší diskuse.</w:t>
      </w:r>
      <w:r w:rsidR="009D2028">
        <w:rPr>
          <w:rFonts w:ascii="Calibri" w:eastAsia="Calibri" w:hAnsi="Calibri"/>
          <w:lang w:eastAsia="en-US"/>
        </w:rPr>
        <w:t xml:space="preserve"> Samotná transformace by mohla proběhnout v </w:t>
      </w:r>
      <w:proofErr w:type="gramStart"/>
      <w:r w:rsidR="009D2028">
        <w:rPr>
          <w:rFonts w:ascii="Calibri" w:eastAsia="Calibri" w:hAnsi="Calibri"/>
          <w:lang w:eastAsia="en-US"/>
        </w:rPr>
        <w:t>roce  2018</w:t>
      </w:r>
      <w:proofErr w:type="gramEnd"/>
      <w:r w:rsidR="009D2028">
        <w:rPr>
          <w:rFonts w:ascii="Calibri" w:eastAsia="Calibri" w:hAnsi="Calibri"/>
          <w:lang w:eastAsia="en-US"/>
        </w:rPr>
        <w:t xml:space="preserve"> – 2019. Dále informoval, že Rada HMP schválila vytvoření nové turistické karty, která </w:t>
      </w:r>
      <w:proofErr w:type="gramStart"/>
      <w:r w:rsidR="009D2028">
        <w:rPr>
          <w:rFonts w:ascii="Calibri" w:eastAsia="Calibri" w:hAnsi="Calibri"/>
          <w:lang w:eastAsia="en-US"/>
        </w:rPr>
        <w:t>začne fungoval</w:t>
      </w:r>
      <w:proofErr w:type="gramEnd"/>
      <w:r w:rsidR="009D2028">
        <w:rPr>
          <w:rFonts w:ascii="Calibri" w:eastAsia="Calibri" w:hAnsi="Calibri"/>
          <w:lang w:eastAsia="en-US"/>
        </w:rPr>
        <w:t xml:space="preserve"> od ledna 2018. Praha bude vlastnit licenci k této kartě</w:t>
      </w:r>
      <w:r w:rsidR="003C5137">
        <w:rPr>
          <w:rFonts w:ascii="Calibri" w:eastAsia="Calibri" w:hAnsi="Calibri"/>
          <w:lang w:eastAsia="en-US"/>
        </w:rPr>
        <w:t>. Karta bude zahrnovat nabídku všech institucí ve vlastnictví města, systém slev nebo nabídku parkování. V PIS-PCT  vznikne tým, který bude s kartou pracovat.</w:t>
      </w:r>
      <w:r w:rsidR="009D1DE6">
        <w:rPr>
          <w:rFonts w:ascii="Calibri" w:eastAsia="Calibri" w:hAnsi="Calibri"/>
          <w:lang w:eastAsia="en-US"/>
        </w:rPr>
        <w:t xml:space="preserve"> Předpokladem je, že karta bude nabízena k prodeji </w:t>
      </w:r>
      <w:r w:rsidR="00745FF7">
        <w:rPr>
          <w:rFonts w:ascii="Calibri" w:eastAsia="Calibri" w:hAnsi="Calibri"/>
          <w:lang w:eastAsia="en-US"/>
        </w:rPr>
        <w:t>na místech jako dosud,</w:t>
      </w:r>
      <w:r w:rsidR="009D1DE6">
        <w:rPr>
          <w:rFonts w:ascii="Calibri" w:eastAsia="Calibri" w:hAnsi="Calibri"/>
          <w:lang w:eastAsia="en-US"/>
        </w:rPr>
        <w:t xml:space="preserve"> i v hotelech. Je třeba zajistit její propagaci.</w:t>
      </w:r>
      <w:r w:rsidR="00FA1165">
        <w:rPr>
          <w:rFonts w:ascii="Calibri" w:eastAsia="Calibri" w:hAnsi="Calibri"/>
          <w:lang w:eastAsia="en-US"/>
        </w:rPr>
        <w:t xml:space="preserve"> Smlouva s vlastníkem stávající turistické karty již nebude obnovena.</w:t>
      </w:r>
    </w:p>
    <w:p w:rsidR="00DA485F" w:rsidRDefault="009D1DE6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Na konci tohoto bodu odešel z jednání </w:t>
      </w:r>
      <w:proofErr w:type="gramStart"/>
      <w:r>
        <w:rPr>
          <w:rFonts w:ascii="Calibri" w:eastAsia="Calibri" w:hAnsi="Calibri"/>
          <w:lang w:eastAsia="en-US"/>
        </w:rPr>
        <w:t>Ing,. John</w:t>
      </w:r>
      <w:proofErr w:type="gramEnd"/>
      <w:r>
        <w:rPr>
          <w:rFonts w:ascii="Calibri" w:eastAsia="Calibri" w:hAnsi="Calibri"/>
          <w:lang w:eastAsia="en-US"/>
        </w:rPr>
        <w:t>.</w:t>
      </w:r>
    </w:p>
    <w:p w:rsidR="009D1DE6" w:rsidRPr="005A2A15" w:rsidRDefault="009D1DE6" w:rsidP="009D1DE6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Informace o grantovém řízení v oblasti kongresového turismu na rok 2018 – harmonogram</w:t>
      </w:r>
    </w:p>
    <w:p w:rsidR="0093159C" w:rsidRDefault="0093159C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93159C">
        <w:rPr>
          <w:rFonts w:ascii="Calibri" w:eastAsia="Calibri" w:hAnsi="Calibri"/>
          <w:lang w:eastAsia="en-US"/>
        </w:rPr>
        <w:t>V průběhu tohoto bodu odešli z jednání Ing. John a Ing. Grabein Procházka.</w:t>
      </w:r>
    </w:p>
    <w:p w:rsidR="0093159C" w:rsidRDefault="005A2A15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PhDr. Hudcová informovala k</w:t>
      </w:r>
      <w:r w:rsidR="009D1DE6">
        <w:rPr>
          <w:rFonts w:ascii="Calibri" w:eastAsia="Calibri" w:hAnsi="Calibri"/>
          <w:lang w:eastAsia="en-US"/>
        </w:rPr>
        <w:t>omisi o grantovém řízení v oblasti kongresového turismu na rok 2018. Uvedla, že věcné podmí</w:t>
      </w:r>
      <w:r>
        <w:rPr>
          <w:rFonts w:ascii="Calibri" w:eastAsia="Calibri" w:hAnsi="Calibri"/>
          <w:lang w:eastAsia="en-US"/>
        </w:rPr>
        <w:t>nky pro přidělení grantu zůstaly</w:t>
      </w:r>
      <w:r w:rsidR="009D1DE6">
        <w:rPr>
          <w:rFonts w:ascii="Calibri" w:eastAsia="Calibri" w:hAnsi="Calibri"/>
          <w:lang w:eastAsia="en-US"/>
        </w:rPr>
        <w:t xml:space="preserve"> stejné jako v roce 2017 – tedy minimální počet 700 registrovaných účastníků, z nichž alespoň 60% je ze zahraničí a kteří zároveň stráví v Praze alespoň 2 noci.</w:t>
      </w:r>
      <w:r w:rsidR="0093159C">
        <w:rPr>
          <w:rFonts w:ascii="Calibri" w:eastAsia="Calibri" w:hAnsi="Calibri"/>
          <w:lang w:eastAsia="en-US"/>
        </w:rPr>
        <w:t xml:space="preserve"> Výše podpory i maximální</w:t>
      </w:r>
      <w:r>
        <w:rPr>
          <w:rFonts w:ascii="Calibri" w:eastAsia="Calibri" w:hAnsi="Calibri"/>
          <w:lang w:eastAsia="en-US"/>
        </w:rPr>
        <w:t xml:space="preserve"> možná</w:t>
      </w:r>
      <w:r w:rsidR="0093159C">
        <w:rPr>
          <w:rFonts w:ascii="Calibri" w:eastAsia="Calibri" w:hAnsi="Calibri"/>
          <w:lang w:eastAsia="en-US"/>
        </w:rPr>
        <w:t xml:space="preserve"> celková podpora zůstávají 250,- Kč/os. a 1 milion Kč/kongres. Uzávěrka příjmu žádosti je plánována na 1. listopad 2017. Na granty v oblasti kongresového turismu bude v rozpočtu požadováno </w:t>
      </w:r>
      <w:proofErr w:type="gramStart"/>
      <w:r w:rsidR="0093159C">
        <w:rPr>
          <w:rFonts w:ascii="Calibri" w:eastAsia="Calibri" w:hAnsi="Calibri"/>
          <w:lang w:eastAsia="en-US"/>
        </w:rPr>
        <w:t>celkem  10</w:t>
      </w:r>
      <w:proofErr w:type="gramEnd"/>
      <w:r w:rsidR="0093159C">
        <w:rPr>
          <w:rFonts w:ascii="Calibri" w:eastAsia="Calibri" w:hAnsi="Calibri"/>
          <w:lang w:eastAsia="en-US"/>
        </w:rPr>
        <w:t xml:space="preserve"> milionů Kč.</w:t>
      </w:r>
    </w:p>
    <w:p w:rsidR="0093159C" w:rsidRDefault="0093159C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Změna nastává pouze u způsobu podání žádosti. Žádosti o grant pro rok 2018 se budou podávat elektronicky, tak, jak je tomu v jiných grantových oblastech.</w:t>
      </w:r>
    </w:p>
    <w:p w:rsidR="00E764A2" w:rsidRDefault="00E764A2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E764A2" w:rsidRDefault="00E764A2" w:rsidP="00F845C4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</w:t>
      </w:r>
      <w:r w:rsidR="00023E26">
        <w:rPr>
          <w:rFonts w:ascii="Calibri" w:eastAsia="Calibri" w:hAnsi="Calibri"/>
          <w:lang w:eastAsia="en-US"/>
        </w:rPr>
        <w:t xml:space="preserve">omise k tomuto bodu přijala </w:t>
      </w:r>
      <w:proofErr w:type="gramStart"/>
      <w:r w:rsidR="00023E26">
        <w:rPr>
          <w:rFonts w:ascii="Calibri" w:eastAsia="Calibri" w:hAnsi="Calibri"/>
          <w:lang w:eastAsia="en-US"/>
        </w:rPr>
        <w:t>následující  u s n e s  e n í:</w:t>
      </w:r>
      <w:proofErr w:type="gramEnd"/>
      <w:r w:rsidR="00023E26">
        <w:rPr>
          <w:rFonts w:ascii="Calibri" w:eastAsia="Calibri" w:hAnsi="Calibri"/>
          <w:lang w:eastAsia="en-US"/>
        </w:rPr>
        <w:br/>
      </w:r>
    </w:p>
    <w:p w:rsidR="0093159C" w:rsidRPr="0007746E" w:rsidRDefault="00023E26" w:rsidP="009D1DE6">
      <w:pPr>
        <w:spacing w:line="276" w:lineRule="auto"/>
        <w:jc w:val="both"/>
        <w:rPr>
          <w:rFonts w:ascii="Calibri" w:eastAsia="Calibri" w:hAnsi="Calibri"/>
          <w:b/>
          <w:i/>
          <w:lang w:eastAsia="en-US"/>
        </w:rPr>
      </w:pPr>
      <w:r w:rsidRPr="0007746E">
        <w:rPr>
          <w:rFonts w:ascii="Calibri" w:eastAsia="Calibri" w:hAnsi="Calibri"/>
          <w:b/>
          <w:i/>
          <w:lang w:eastAsia="en-US"/>
        </w:rPr>
        <w:t>Komise Rady hl. m. Prahy pro rozvoj cestovního ruchu doporučuje navržený postup grantového řízení v oblasti kongresového turismu pro rok 2018.</w:t>
      </w:r>
    </w:p>
    <w:p w:rsidR="008B6CD3" w:rsidRDefault="008B6CD3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023E26" w:rsidRDefault="00023E26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Hlasování:</w:t>
      </w:r>
    </w:p>
    <w:p w:rsidR="00023E26" w:rsidRDefault="00023E26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Pro:</w:t>
      </w:r>
      <w:r>
        <w:rPr>
          <w:rFonts w:ascii="Calibri" w:eastAsia="Calibri" w:hAnsi="Calibri"/>
          <w:lang w:eastAsia="en-US"/>
        </w:rPr>
        <w:tab/>
        <w:t>6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Proti:</w:t>
      </w:r>
      <w:r>
        <w:rPr>
          <w:rFonts w:ascii="Calibri" w:eastAsia="Calibri" w:hAnsi="Calibri"/>
          <w:lang w:eastAsia="en-US"/>
        </w:rPr>
        <w:tab/>
        <w:t>0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Zdržel se: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0</w:t>
      </w:r>
    </w:p>
    <w:p w:rsidR="00C50C4F" w:rsidRDefault="00C50C4F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1D48F8" w:rsidRDefault="001D48F8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AB26F6" w:rsidRDefault="00AB26F6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8B6CD3" w:rsidRDefault="008B6CD3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8B6CD3" w:rsidRDefault="008B6CD3" w:rsidP="008B6CD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Návrh termínů jednání Komise na 2. pololetí 2017</w:t>
      </w:r>
    </w:p>
    <w:p w:rsidR="008B6CD3" w:rsidRDefault="008B6CD3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Předseda informoval členy o navržených termínech jednání komise ve 2. pololetí 2017. Nikdo neměl námitky.</w:t>
      </w:r>
    </w:p>
    <w:p w:rsidR="009D1DE6" w:rsidRDefault="009D1DE6" w:rsidP="009D1DE6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9D1DE6" w:rsidRPr="00AB26F6" w:rsidRDefault="009D1DE6" w:rsidP="009D1DE6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Různé</w:t>
      </w:r>
      <w:bookmarkStart w:id="0" w:name="_GoBack"/>
      <w:bookmarkEnd w:id="0"/>
    </w:p>
    <w:p w:rsidR="00664EFF" w:rsidRDefault="009D1DE6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Bod</w:t>
      </w:r>
      <w:r w:rsidR="00664EFF">
        <w:rPr>
          <w:rFonts w:ascii="Calibri" w:eastAsia="Calibri" w:hAnsi="Calibri"/>
          <w:lang w:eastAsia="en-US"/>
        </w:rPr>
        <w:t xml:space="preserve"> otevřel JUDr. Dolejš připomínkou ke stavu objektu Karlových lázní a přilehlého paláce </w:t>
      </w:r>
      <w:proofErr w:type="spellStart"/>
      <w:r w:rsidR="00664EFF">
        <w:rPr>
          <w:rFonts w:ascii="Calibri" w:eastAsia="Calibri" w:hAnsi="Calibri"/>
          <w:lang w:eastAsia="en-US"/>
        </w:rPr>
        <w:t>Col</w:t>
      </w:r>
      <w:r w:rsidR="005A2A15">
        <w:rPr>
          <w:rFonts w:ascii="Calibri" w:eastAsia="Calibri" w:hAnsi="Calibri"/>
          <w:lang w:eastAsia="en-US"/>
        </w:rPr>
        <w:t>l</w:t>
      </w:r>
      <w:r w:rsidR="00664EFF">
        <w:rPr>
          <w:rFonts w:ascii="Calibri" w:eastAsia="Calibri" w:hAnsi="Calibri"/>
          <w:lang w:eastAsia="en-US"/>
        </w:rPr>
        <w:t>oredo</w:t>
      </w:r>
      <w:proofErr w:type="spellEnd"/>
      <w:r w:rsidR="00664EFF">
        <w:rPr>
          <w:rFonts w:ascii="Calibri" w:eastAsia="Calibri" w:hAnsi="Calibri"/>
          <w:lang w:eastAsia="en-US"/>
        </w:rPr>
        <w:t>-Mansfeld. Stav těchto objektů označil za katastrofální a nedůstojný.</w:t>
      </w:r>
    </w:p>
    <w:p w:rsidR="008B6CD3" w:rsidRDefault="00664EFF" w:rsidP="008B6CD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Předseda reagoval, že ta část paláce, která patří městu, je rekonstruovaná. Problémem je část, která má soukromého vlastníka. </w:t>
      </w:r>
      <w:r w:rsidR="001D48F8">
        <w:rPr>
          <w:rFonts w:ascii="Calibri" w:eastAsia="Calibri" w:hAnsi="Calibri"/>
          <w:lang w:eastAsia="en-US"/>
        </w:rPr>
        <w:t xml:space="preserve">Město na něj může pouze apelovat, aby dal objekt do pořádku, ale jinak má svázané ruce. </w:t>
      </w:r>
      <w:r w:rsidR="00CC5C66">
        <w:rPr>
          <w:rFonts w:ascii="Calibri" w:eastAsia="Calibri" w:hAnsi="Calibri"/>
          <w:lang w:eastAsia="en-US"/>
        </w:rPr>
        <w:t>Město se pokusí vyvolat se soukromým majitelem jednání.</w:t>
      </w:r>
    </w:p>
    <w:p w:rsidR="00E2032F" w:rsidRDefault="00982016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Pan </w:t>
      </w:r>
      <w:proofErr w:type="spellStart"/>
      <w:r>
        <w:rPr>
          <w:rFonts w:ascii="Calibri" w:eastAsia="Calibri" w:hAnsi="Calibri"/>
          <w:lang w:eastAsia="en-US"/>
        </w:rPr>
        <w:t>Oršoš</w:t>
      </w:r>
      <w:proofErr w:type="spellEnd"/>
      <w:r>
        <w:rPr>
          <w:rFonts w:ascii="Calibri" w:eastAsia="Calibri" w:hAnsi="Calibri"/>
          <w:lang w:eastAsia="en-US"/>
        </w:rPr>
        <w:t xml:space="preserve"> se zeptal, jaká je strategie města pro oslavu výročí vzniku republiky v příštím roce. Předseda odpověděl, že agendu má na starosti ředitel Odboru p</w:t>
      </w:r>
      <w:r w:rsidR="005A2A15">
        <w:rPr>
          <w:rFonts w:ascii="Calibri" w:eastAsia="Calibri" w:hAnsi="Calibri"/>
          <w:lang w:eastAsia="en-US"/>
        </w:rPr>
        <w:t>amátkové péče MHMP Ing. Skalický</w:t>
      </w:r>
      <w:r>
        <w:rPr>
          <w:rFonts w:ascii="Calibri" w:eastAsia="Calibri" w:hAnsi="Calibri"/>
          <w:lang w:eastAsia="en-US"/>
        </w:rPr>
        <w:t xml:space="preserve"> a jedním z</w:t>
      </w:r>
      <w:r w:rsidRPr="00982016">
        <w:rPr>
          <w:rFonts w:ascii="Calibri" w:eastAsia="Calibri" w:hAnsi="Calibri"/>
          <w:lang w:eastAsia="en-US"/>
        </w:rPr>
        <w:t xml:space="preserve"> hlavních koordinátorů aktivit bude PIS-PCT.</w:t>
      </w:r>
      <w:r>
        <w:rPr>
          <w:rFonts w:ascii="Calibri" w:eastAsia="Calibri" w:hAnsi="Calibri"/>
          <w:lang w:eastAsia="en-US"/>
        </w:rPr>
        <w:t xml:space="preserve"> Bude vypsán grantový p</w:t>
      </w:r>
      <w:r w:rsidR="005A2A15">
        <w:rPr>
          <w:rFonts w:ascii="Calibri" w:eastAsia="Calibri" w:hAnsi="Calibri"/>
          <w:lang w:eastAsia="en-US"/>
        </w:rPr>
        <w:t>rogram, na který bude požadováno</w:t>
      </w:r>
      <w:r>
        <w:rPr>
          <w:rFonts w:ascii="Calibri" w:eastAsia="Calibri" w:hAnsi="Calibri"/>
          <w:lang w:eastAsia="en-US"/>
        </w:rPr>
        <w:t xml:space="preserve"> z rozpočtu HMP 35 milionů Kč, konečná částka však závisí na možnostech rozpočtu. Pro posuzování projektů bude jmenována komise. Aktivity, z nichž mnohé proběhnou v Obecním domě, budou koordinovány s dalšími orgány a institucemi. Zainteresované instituce mají již na červenec naplánované společné setkání</w:t>
      </w:r>
      <w:r w:rsidR="00902E08">
        <w:rPr>
          <w:rFonts w:ascii="Calibri" w:eastAsia="Calibri" w:hAnsi="Calibri"/>
          <w:lang w:eastAsia="en-US"/>
        </w:rPr>
        <w:t>. Vše bude probíhat v úzké spolupráci s policií a záchrannou službou.</w:t>
      </w:r>
    </w:p>
    <w:p w:rsidR="00CB79D8" w:rsidRDefault="00CB79D8" w:rsidP="00CB79D8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Závěr jednání a rekapitulace úkolů</w:t>
      </w:r>
    </w:p>
    <w:p w:rsidR="00CB79D8" w:rsidRDefault="00C9082E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Předseda </w:t>
      </w:r>
      <w:r w:rsidR="00CB79D8">
        <w:rPr>
          <w:rFonts w:ascii="Calibri" w:eastAsia="Calibri" w:hAnsi="Calibri"/>
          <w:lang w:eastAsia="en-US"/>
        </w:rPr>
        <w:t xml:space="preserve">poděkoval přítomným členům a hostům za účast a sdělil, že další jednání Komise proběhne 12. září </w:t>
      </w:r>
      <w:proofErr w:type="gramStart"/>
      <w:r w:rsidR="00CB79D8">
        <w:rPr>
          <w:rFonts w:ascii="Calibri" w:eastAsia="Calibri" w:hAnsi="Calibri"/>
          <w:lang w:eastAsia="en-US"/>
        </w:rPr>
        <w:t>ve</w:t>
      </w:r>
      <w:proofErr w:type="gramEnd"/>
      <w:r w:rsidR="00CB79D8">
        <w:rPr>
          <w:rFonts w:ascii="Calibri" w:eastAsia="Calibri" w:hAnsi="Calibri"/>
          <w:lang w:eastAsia="en-US"/>
        </w:rPr>
        <w:t xml:space="preserve"> 14.00 hod.</w:t>
      </w:r>
    </w:p>
    <w:p w:rsidR="003F3017" w:rsidRDefault="003F3017" w:rsidP="00870BA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8131CD" w:rsidRPr="007F29DF" w:rsidRDefault="00EF289F" w:rsidP="00870BA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A04B0A">
        <w:rPr>
          <w:rFonts w:ascii="Calibri" w:eastAsia="Calibri" w:hAnsi="Calibri"/>
          <w:b/>
          <w:lang w:eastAsia="en-US"/>
        </w:rPr>
        <w:t xml:space="preserve">Úkoly: </w:t>
      </w:r>
    </w:p>
    <w:p w:rsidR="00C70FD7" w:rsidRPr="00A04B0A" w:rsidRDefault="00C70FD7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1) 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C50C4F">
        <w:rPr>
          <w:rFonts w:ascii="Calibri" w:eastAsia="Calibri" w:hAnsi="Calibri"/>
          <w:sz w:val="22"/>
          <w:szCs w:val="22"/>
          <w:lang w:eastAsia="en-US"/>
        </w:rPr>
        <w:t>Zpracovat design hrnků</w:t>
      </w:r>
      <w:r w:rsidR="00431BE0">
        <w:rPr>
          <w:rFonts w:ascii="Calibri" w:eastAsia="Calibri" w:hAnsi="Calibri"/>
          <w:sz w:val="22"/>
          <w:szCs w:val="22"/>
          <w:lang w:eastAsia="en-US"/>
        </w:rPr>
        <w:t xml:space="preserve"> pro</w:t>
      </w:r>
      <w:r w:rsidR="00C50C4F">
        <w:rPr>
          <w:rFonts w:ascii="Calibri" w:eastAsia="Calibri" w:hAnsi="Calibri"/>
          <w:sz w:val="22"/>
          <w:szCs w:val="22"/>
          <w:lang w:eastAsia="en-US"/>
        </w:rPr>
        <w:t> </w:t>
      </w:r>
      <w:r w:rsidR="00431BE0">
        <w:rPr>
          <w:rFonts w:ascii="Calibri" w:eastAsia="Calibri" w:hAnsi="Calibri"/>
          <w:sz w:val="22"/>
          <w:szCs w:val="22"/>
          <w:lang w:eastAsia="en-US"/>
        </w:rPr>
        <w:t>prodej</w:t>
      </w:r>
      <w:r w:rsidR="00C50C4F">
        <w:rPr>
          <w:rFonts w:ascii="Calibri" w:eastAsia="Calibri" w:hAnsi="Calibri"/>
          <w:sz w:val="22"/>
          <w:szCs w:val="22"/>
          <w:lang w:eastAsia="en-US"/>
        </w:rPr>
        <w:t xml:space="preserve"> na vánočních trzích a předložit ho městu k posouzení</w:t>
      </w:r>
    </w:p>
    <w:p w:rsidR="00BB30DE" w:rsidRDefault="00431BE0" w:rsidP="00BB30DE">
      <w:pPr>
        <w:spacing w:line="276" w:lineRule="auto"/>
        <w:ind w:left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TAIKO, a.s</w:t>
      </w:r>
      <w:r w:rsidR="00C50C4F">
        <w:rPr>
          <w:rFonts w:ascii="Calibri" w:eastAsia="Calibri" w:hAnsi="Calibri"/>
          <w:sz w:val="22"/>
          <w:szCs w:val="22"/>
          <w:lang w:eastAsia="en-US"/>
        </w:rPr>
        <w:t>., KUC</w:t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 MHMP</w:t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  <w:t xml:space="preserve">   </w:t>
      </w:r>
      <w:r w:rsidR="00C50C4F">
        <w:rPr>
          <w:rFonts w:ascii="Calibri" w:eastAsia="Calibri" w:hAnsi="Calibri"/>
          <w:sz w:val="22"/>
          <w:szCs w:val="22"/>
          <w:lang w:eastAsia="en-US"/>
        </w:rPr>
        <w:tab/>
      </w:r>
      <w:r w:rsidR="00C50C4F"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="00BB30DE">
        <w:rPr>
          <w:rFonts w:ascii="Calibri" w:eastAsia="Calibri" w:hAnsi="Calibri"/>
          <w:sz w:val="22"/>
          <w:szCs w:val="22"/>
          <w:lang w:eastAsia="en-US"/>
        </w:rPr>
        <w:t>T: průběžně</w:t>
      </w:r>
    </w:p>
    <w:p w:rsidR="00C302E1" w:rsidRDefault="00D16B16" w:rsidP="00F15615">
      <w:pPr>
        <w:spacing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</w:t>
      </w:r>
      <w:r w:rsidR="00C302E1">
        <w:rPr>
          <w:rFonts w:ascii="Calibri" w:eastAsia="Calibri" w:hAnsi="Calibri"/>
          <w:sz w:val="22"/>
          <w:szCs w:val="22"/>
          <w:lang w:eastAsia="en-US"/>
        </w:rPr>
        <w:t>)</w:t>
      </w:r>
      <w:r w:rsidR="00C302E1">
        <w:rPr>
          <w:rFonts w:ascii="Calibri" w:eastAsia="Calibri" w:hAnsi="Calibri"/>
          <w:sz w:val="22"/>
          <w:szCs w:val="22"/>
          <w:lang w:eastAsia="en-US"/>
        </w:rPr>
        <w:tab/>
      </w:r>
      <w:r w:rsidR="009E5584">
        <w:rPr>
          <w:rFonts w:ascii="Calibri" w:eastAsia="Calibri" w:hAnsi="Calibri"/>
          <w:sz w:val="22"/>
          <w:szCs w:val="22"/>
          <w:lang w:eastAsia="en-US"/>
        </w:rPr>
        <w:t>V</w:t>
      </w:r>
      <w:r w:rsidR="009E5584" w:rsidRPr="009E5584">
        <w:rPr>
          <w:rFonts w:ascii="Calibri" w:eastAsia="Calibri" w:hAnsi="Calibri"/>
          <w:sz w:val="22"/>
          <w:szCs w:val="22"/>
          <w:lang w:eastAsia="en-US"/>
        </w:rPr>
        <w:t>ytvoři</w:t>
      </w:r>
      <w:r w:rsidR="009E5584">
        <w:rPr>
          <w:rFonts w:ascii="Calibri" w:eastAsia="Calibri" w:hAnsi="Calibri"/>
          <w:sz w:val="22"/>
          <w:szCs w:val="22"/>
          <w:lang w:eastAsia="en-US"/>
        </w:rPr>
        <w:t>t</w:t>
      </w:r>
      <w:r w:rsidR="009E5584" w:rsidRPr="009E5584">
        <w:rPr>
          <w:rFonts w:ascii="Calibri" w:eastAsia="Calibri" w:hAnsi="Calibri"/>
          <w:sz w:val="22"/>
          <w:szCs w:val="22"/>
          <w:lang w:eastAsia="en-US"/>
        </w:rPr>
        <w:t xml:space="preserve"> manuál pro městskou policii s informacemi o průvodcích PIS-PCT s fotografií licence a odznaku</w:t>
      </w:r>
      <w:r w:rsidR="00C302E1">
        <w:rPr>
          <w:rFonts w:ascii="Calibri" w:eastAsia="Calibri" w:hAnsi="Calibri"/>
          <w:sz w:val="22"/>
          <w:szCs w:val="22"/>
          <w:lang w:eastAsia="en-US"/>
        </w:rPr>
        <w:tab/>
      </w:r>
      <w:r w:rsidR="00C302E1">
        <w:rPr>
          <w:rFonts w:ascii="Calibri" w:eastAsia="Calibri" w:hAnsi="Calibri"/>
          <w:sz w:val="22"/>
          <w:szCs w:val="22"/>
          <w:lang w:eastAsia="en-US"/>
        </w:rPr>
        <w:tab/>
      </w:r>
    </w:p>
    <w:p w:rsidR="00C302E1" w:rsidRDefault="00C302E1" w:rsidP="00BB30DE">
      <w:pPr>
        <w:spacing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9E5584">
        <w:rPr>
          <w:rFonts w:ascii="Calibri" w:eastAsia="Calibri" w:hAnsi="Calibri"/>
          <w:sz w:val="22"/>
          <w:szCs w:val="22"/>
          <w:lang w:eastAsia="en-US"/>
        </w:rPr>
        <w:t>PIS-PCT, pan Slepička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T: </w:t>
      </w:r>
      <w:r w:rsidR="0034348D"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1D2915" w:rsidRDefault="001D2915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02E1" w:rsidRPr="00A04B0A" w:rsidRDefault="00C302E1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8687E" w:rsidRPr="002D156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2D156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05E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401C9B" w:rsidRPr="000B0120" w:rsidRDefault="00401C9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sectPr w:rsidR="00401C9B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B2" w:rsidRDefault="00CF01B2" w:rsidP="00F105E0">
      <w:r>
        <w:separator/>
      </w:r>
    </w:p>
  </w:endnote>
  <w:endnote w:type="continuationSeparator" w:id="0">
    <w:p w:rsidR="00CF01B2" w:rsidRDefault="00CF01B2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B2" w:rsidRDefault="00CF01B2" w:rsidP="00F105E0">
      <w:r>
        <w:separator/>
      </w:r>
    </w:p>
  </w:footnote>
  <w:footnote w:type="continuationSeparator" w:id="0">
    <w:p w:rsidR="00CF01B2" w:rsidRDefault="00CF01B2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1096A"/>
    <w:rsid w:val="0001300B"/>
    <w:rsid w:val="000140E6"/>
    <w:rsid w:val="00014E4E"/>
    <w:rsid w:val="0001605B"/>
    <w:rsid w:val="000164B4"/>
    <w:rsid w:val="000165A0"/>
    <w:rsid w:val="00016A59"/>
    <w:rsid w:val="000171BE"/>
    <w:rsid w:val="00023E26"/>
    <w:rsid w:val="00023F1B"/>
    <w:rsid w:val="00030FC4"/>
    <w:rsid w:val="000315A0"/>
    <w:rsid w:val="00032CA6"/>
    <w:rsid w:val="00033060"/>
    <w:rsid w:val="000355D9"/>
    <w:rsid w:val="00043CD8"/>
    <w:rsid w:val="0004488E"/>
    <w:rsid w:val="0004550C"/>
    <w:rsid w:val="00046CBF"/>
    <w:rsid w:val="00047A99"/>
    <w:rsid w:val="000503C1"/>
    <w:rsid w:val="00051DE2"/>
    <w:rsid w:val="000527A0"/>
    <w:rsid w:val="00053E23"/>
    <w:rsid w:val="000545DB"/>
    <w:rsid w:val="00055334"/>
    <w:rsid w:val="00060213"/>
    <w:rsid w:val="000612A8"/>
    <w:rsid w:val="000624BF"/>
    <w:rsid w:val="00063F02"/>
    <w:rsid w:val="0006419C"/>
    <w:rsid w:val="000649B1"/>
    <w:rsid w:val="00064A67"/>
    <w:rsid w:val="0006633A"/>
    <w:rsid w:val="00066867"/>
    <w:rsid w:val="000701AD"/>
    <w:rsid w:val="00070380"/>
    <w:rsid w:val="0007167A"/>
    <w:rsid w:val="00073F83"/>
    <w:rsid w:val="0007746E"/>
    <w:rsid w:val="000827E7"/>
    <w:rsid w:val="00084068"/>
    <w:rsid w:val="0009024F"/>
    <w:rsid w:val="000921D8"/>
    <w:rsid w:val="000928F4"/>
    <w:rsid w:val="0009465D"/>
    <w:rsid w:val="00095F13"/>
    <w:rsid w:val="000973C2"/>
    <w:rsid w:val="00097799"/>
    <w:rsid w:val="00097ABA"/>
    <w:rsid w:val="00097DA8"/>
    <w:rsid w:val="000A1E25"/>
    <w:rsid w:val="000A27CE"/>
    <w:rsid w:val="000A3398"/>
    <w:rsid w:val="000A3A50"/>
    <w:rsid w:val="000A5E3A"/>
    <w:rsid w:val="000B0120"/>
    <w:rsid w:val="000B18FB"/>
    <w:rsid w:val="000B1ED0"/>
    <w:rsid w:val="000B2CD4"/>
    <w:rsid w:val="000B346F"/>
    <w:rsid w:val="000B3B8C"/>
    <w:rsid w:val="000B60DB"/>
    <w:rsid w:val="000B61F5"/>
    <w:rsid w:val="000B7EEA"/>
    <w:rsid w:val="000C0FE5"/>
    <w:rsid w:val="000C3E37"/>
    <w:rsid w:val="000C799B"/>
    <w:rsid w:val="000D054C"/>
    <w:rsid w:val="000D2074"/>
    <w:rsid w:val="000D3516"/>
    <w:rsid w:val="000D57C3"/>
    <w:rsid w:val="000D7078"/>
    <w:rsid w:val="000D7E8F"/>
    <w:rsid w:val="000E0330"/>
    <w:rsid w:val="000E10D1"/>
    <w:rsid w:val="000E1185"/>
    <w:rsid w:val="000E402F"/>
    <w:rsid w:val="000E5920"/>
    <w:rsid w:val="000E71C3"/>
    <w:rsid w:val="000F650E"/>
    <w:rsid w:val="00100D10"/>
    <w:rsid w:val="00102CF3"/>
    <w:rsid w:val="00105A14"/>
    <w:rsid w:val="0010639E"/>
    <w:rsid w:val="00107F09"/>
    <w:rsid w:val="00111154"/>
    <w:rsid w:val="001142C7"/>
    <w:rsid w:val="00114A07"/>
    <w:rsid w:val="001206D2"/>
    <w:rsid w:val="00120920"/>
    <w:rsid w:val="00123D63"/>
    <w:rsid w:val="00126098"/>
    <w:rsid w:val="00126344"/>
    <w:rsid w:val="0012654D"/>
    <w:rsid w:val="00127CA9"/>
    <w:rsid w:val="001305D3"/>
    <w:rsid w:val="00131D62"/>
    <w:rsid w:val="0013282D"/>
    <w:rsid w:val="0013316B"/>
    <w:rsid w:val="001337BA"/>
    <w:rsid w:val="00135AD7"/>
    <w:rsid w:val="0013620F"/>
    <w:rsid w:val="001370AC"/>
    <w:rsid w:val="00137B4E"/>
    <w:rsid w:val="001473F3"/>
    <w:rsid w:val="00147DE1"/>
    <w:rsid w:val="00150911"/>
    <w:rsid w:val="00150ED1"/>
    <w:rsid w:val="00153A80"/>
    <w:rsid w:val="001547F6"/>
    <w:rsid w:val="00155335"/>
    <w:rsid w:val="0015547C"/>
    <w:rsid w:val="0015547D"/>
    <w:rsid w:val="00155D09"/>
    <w:rsid w:val="00157772"/>
    <w:rsid w:val="00161235"/>
    <w:rsid w:val="00161A0B"/>
    <w:rsid w:val="00162792"/>
    <w:rsid w:val="00162966"/>
    <w:rsid w:val="001654A1"/>
    <w:rsid w:val="001654DF"/>
    <w:rsid w:val="001658FA"/>
    <w:rsid w:val="0017046E"/>
    <w:rsid w:val="001704B4"/>
    <w:rsid w:val="00170DD2"/>
    <w:rsid w:val="00173555"/>
    <w:rsid w:val="001753AD"/>
    <w:rsid w:val="0017664B"/>
    <w:rsid w:val="00180C6D"/>
    <w:rsid w:val="00180DC7"/>
    <w:rsid w:val="00181ADC"/>
    <w:rsid w:val="00184861"/>
    <w:rsid w:val="001850A7"/>
    <w:rsid w:val="0018534E"/>
    <w:rsid w:val="00186D18"/>
    <w:rsid w:val="00187694"/>
    <w:rsid w:val="00190E5B"/>
    <w:rsid w:val="00192A67"/>
    <w:rsid w:val="00192DF4"/>
    <w:rsid w:val="0019375A"/>
    <w:rsid w:val="001A05A8"/>
    <w:rsid w:val="001A1545"/>
    <w:rsid w:val="001A409E"/>
    <w:rsid w:val="001A730D"/>
    <w:rsid w:val="001B0160"/>
    <w:rsid w:val="001B29A1"/>
    <w:rsid w:val="001B2B55"/>
    <w:rsid w:val="001B4498"/>
    <w:rsid w:val="001B6CB0"/>
    <w:rsid w:val="001B6D56"/>
    <w:rsid w:val="001B7A86"/>
    <w:rsid w:val="001C1F14"/>
    <w:rsid w:val="001C3617"/>
    <w:rsid w:val="001C6D7B"/>
    <w:rsid w:val="001D1255"/>
    <w:rsid w:val="001D1BCA"/>
    <w:rsid w:val="001D25AD"/>
    <w:rsid w:val="001D2915"/>
    <w:rsid w:val="001D33C7"/>
    <w:rsid w:val="001D48F8"/>
    <w:rsid w:val="001D575A"/>
    <w:rsid w:val="001D5FA5"/>
    <w:rsid w:val="001D6121"/>
    <w:rsid w:val="001E09BB"/>
    <w:rsid w:val="001E118E"/>
    <w:rsid w:val="001E11AA"/>
    <w:rsid w:val="001E4322"/>
    <w:rsid w:val="001F3781"/>
    <w:rsid w:val="001F5B12"/>
    <w:rsid w:val="001F6675"/>
    <w:rsid w:val="0020107A"/>
    <w:rsid w:val="00204C83"/>
    <w:rsid w:val="0020569F"/>
    <w:rsid w:val="002068D2"/>
    <w:rsid w:val="00210FC6"/>
    <w:rsid w:val="00214CEF"/>
    <w:rsid w:val="00215051"/>
    <w:rsid w:val="0021679C"/>
    <w:rsid w:val="00217551"/>
    <w:rsid w:val="0022085C"/>
    <w:rsid w:val="00222537"/>
    <w:rsid w:val="0022289C"/>
    <w:rsid w:val="0022657B"/>
    <w:rsid w:val="002274D0"/>
    <w:rsid w:val="00231436"/>
    <w:rsid w:val="00231A0D"/>
    <w:rsid w:val="00233B18"/>
    <w:rsid w:val="002349AD"/>
    <w:rsid w:val="00235D3F"/>
    <w:rsid w:val="0025005A"/>
    <w:rsid w:val="00251107"/>
    <w:rsid w:val="00254995"/>
    <w:rsid w:val="00257211"/>
    <w:rsid w:val="00263565"/>
    <w:rsid w:val="00263BFE"/>
    <w:rsid w:val="00265397"/>
    <w:rsid w:val="002653C7"/>
    <w:rsid w:val="00267238"/>
    <w:rsid w:val="002706AB"/>
    <w:rsid w:val="002710AF"/>
    <w:rsid w:val="0027155F"/>
    <w:rsid w:val="00271954"/>
    <w:rsid w:val="0027336B"/>
    <w:rsid w:val="00276623"/>
    <w:rsid w:val="002819EF"/>
    <w:rsid w:val="002858D2"/>
    <w:rsid w:val="00290D7D"/>
    <w:rsid w:val="0029206C"/>
    <w:rsid w:val="00292D47"/>
    <w:rsid w:val="00293ECA"/>
    <w:rsid w:val="002975B6"/>
    <w:rsid w:val="00297F4B"/>
    <w:rsid w:val="002A0504"/>
    <w:rsid w:val="002A0C8A"/>
    <w:rsid w:val="002A2591"/>
    <w:rsid w:val="002A6676"/>
    <w:rsid w:val="002A7172"/>
    <w:rsid w:val="002B01BF"/>
    <w:rsid w:val="002B0ECC"/>
    <w:rsid w:val="002B1F86"/>
    <w:rsid w:val="002B36A1"/>
    <w:rsid w:val="002B7E98"/>
    <w:rsid w:val="002C0311"/>
    <w:rsid w:val="002C0509"/>
    <w:rsid w:val="002C0842"/>
    <w:rsid w:val="002C2ACC"/>
    <w:rsid w:val="002C37D6"/>
    <w:rsid w:val="002C5764"/>
    <w:rsid w:val="002C61BA"/>
    <w:rsid w:val="002D1561"/>
    <w:rsid w:val="002D1976"/>
    <w:rsid w:val="002D2615"/>
    <w:rsid w:val="002D303B"/>
    <w:rsid w:val="002D6B04"/>
    <w:rsid w:val="002E0B3F"/>
    <w:rsid w:val="002E0CCB"/>
    <w:rsid w:val="002E1738"/>
    <w:rsid w:val="002E54AD"/>
    <w:rsid w:val="002E75D5"/>
    <w:rsid w:val="002F0047"/>
    <w:rsid w:val="002F0651"/>
    <w:rsid w:val="002F2164"/>
    <w:rsid w:val="002F42B9"/>
    <w:rsid w:val="002F45D9"/>
    <w:rsid w:val="002F61E8"/>
    <w:rsid w:val="0030058A"/>
    <w:rsid w:val="00302DCA"/>
    <w:rsid w:val="00302F24"/>
    <w:rsid w:val="00305847"/>
    <w:rsid w:val="00306712"/>
    <w:rsid w:val="00307351"/>
    <w:rsid w:val="00307E3E"/>
    <w:rsid w:val="00310310"/>
    <w:rsid w:val="003113DA"/>
    <w:rsid w:val="00311462"/>
    <w:rsid w:val="00312A8F"/>
    <w:rsid w:val="00313EC4"/>
    <w:rsid w:val="00315895"/>
    <w:rsid w:val="00322C9B"/>
    <w:rsid w:val="003249B0"/>
    <w:rsid w:val="0032683F"/>
    <w:rsid w:val="0033059F"/>
    <w:rsid w:val="00332347"/>
    <w:rsid w:val="00333635"/>
    <w:rsid w:val="003346EA"/>
    <w:rsid w:val="0033520C"/>
    <w:rsid w:val="0033552A"/>
    <w:rsid w:val="00337780"/>
    <w:rsid w:val="003407E3"/>
    <w:rsid w:val="00340A49"/>
    <w:rsid w:val="00340A61"/>
    <w:rsid w:val="00340F5B"/>
    <w:rsid w:val="0034348D"/>
    <w:rsid w:val="003462A5"/>
    <w:rsid w:val="00346936"/>
    <w:rsid w:val="003529AD"/>
    <w:rsid w:val="0035458B"/>
    <w:rsid w:val="00357FE9"/>
    <w:rsid w:val="00361403"/>
    <w:rsid w:val="00362A95"/>
    <w:rsid w:val="00362C94"/>
    <w:rsid w:val="00363DF0"/>
    <w:rsid w:val="00364E38"/>
    <w:rsid w:val="00365466"/>
    <w:rsid w:val="00365C54"/>
    <w:rsid w:val="0036715A"/>
    <w:rsid w:val="003700BA"/>
    <w:rsid w:val="00370596"/>
    <w:rsid w:val="00372D39"/>
    <w:rsid w:val="00377403"/>
    <w:rsid w:val="00377EE2"/>
    <w:rsid w:val="0038518F"/>
    <w:rsid w:val="00385557"/>
    <w:rsid w:val="0038561A"/>
    <w:rsid w:val="003858CA"/>
    <w:rsid w:val="00385906"/>
    <w:rsid w:val="00385CD0"/>
    <w:rsid w:val="003861AD"/>
    <w:rsid w:val="00392451"/>
    <w:rsid w:val="00393782"/>
    <w:rsid w:val="00395BFB"/>
    <w:rsid w:val="0039692C"/>
    <w:rsid w:val="00396C7B"/>
    <w:rsid w:val="003A1852"/>
    <w:rsid w:val="003A1942"/>
    <w:rsid w:val="003A44D2"/>
    <w:rsid w:val="003A55EF"/>
    <w:rsid w:val="003A5FD1"/>
    <w:rsid w:val="003A6F24"/>
    <w:rsid w:val="003A714C"/>
    <w:rsid w:val="003B7BBA"/>
    <w:rsid w:val="003B7DF7"/>
    <w:rsid w:val="003C1831"/>
    <w:rsid w:val="003C38C0"/>
    <w:rsid w:val="003C4FE0"/>
    <w:rsid w:val="003C5137"/>
    <w:rsid w:val="003C5B2F"/>
    <w:rsid w:val="003D05E6"/>
    <w:rsid w:val="003D2634"/>
    <w:rsid w:val="003D351D"/>
    <w:rsid w:val="003D3979"/>
    <w:rsid w:val="003D407D"/>
    <w:rsid w:val="003D517C"/>
    <w:rsid w:val="003D5489"/>
    <w:rsid w:val="003E201C"/>
    <w:rsid w:val="003E2BC0"/>
    <w:rsid w:val="003E3128"/>
    <w:rsid w:val="003E5382"/>
    <w:rsid w:val="003E55B0"/>
    <w:rsid w:val="003E680C"/>
    <w:rsid w:val="003F024D"/>
    <w:rsid w:val="003F3017"/>
    <w:rsid w:val="003F4DC0"/>
    <w:rsid w:val="003F5D18"/>
    <w:rsid w:val="003F687F"/>
    <w:rsid w:val="003F7DDF"/>
    <w:rsid w:val="00400B3D"/>
    <w:rsid w:val="004019E2"/>
    <w:rsid w:val="00401C9B"/>
    <w:rsid w:val="00402193"/>
    <w:rsid w:val="004029F1"/>
    <w:rsid w:val="00405CEB"/>
    <w:rsid w:val="00405E1E"/>
    <w:rsid w:val="004116C7"/>
    <w:rsid w:val="00411A84"/>
    <w:rsid w:val="00412874"/>
    <w:rsid w:val="00413D26"/>
    <w:rsid w:val="004172D7"/>
    <w:rsid w:val="0042098E"/>
    <w:rsid w:val="004214C2"/>
    <w:rsid w:val="00424777"/>
    <w:rsid w:val="00426474"/>
    <w:rsid w:val="00427E9F"/>
    <w:rsid w:val="004302C5"/>
    <w:rsid w:val="004314DB"/>
    <w:rsid w:val="00431BE0"/>
    <w:rsid w:val="00433F2B"/>
    <w:rsid w:val="004361DB"/>
    <w:rsid w:val="004418F7"/>
    <w:rsid w:val="00441ACE"/>
    <w:rsid w:val="00443B04"/>
    <w:rsid w:val="00443B62"/>
    <w:rsid w:val="0044588B"/>
    <w:rsid w:val="00447037"/>
    <w:rsid w:val="0044705D"/>
    <w:rsid w:val="00447EC4"/>
    <w:rsid w:val="00450161"/>
    <w:rsid w:val="00450DD1"/>
    <w:rsid w:val="0045154F"/>
    <w:rsid w:val="00451EA4"/>
    <w:rsid w:val="004523D8"/>
    <w:rsid w:val="00454197"/>
    <w:rsid w:val="00454FCE"/>
    <w:rsid w:val="004550AF"/>
    <w:rsid w:val="004603DA"/>
    <w:rsid w:val="00461B9F"/>
    <w:rsid w:val="004620DC"/>
    <w:rsid w:val="00462CC9"/>
    <w:rsid w:val="004671C1"/>
    <w:rsid w:val="004674DB"/>
    <w:rsid w:val="00470EE2"/>
    <w:rsid w:val="00475623"/>
    <w:rsid w:val="0048140A"/>
    <w:rsid w:val="004818A5"/>
    <w:rsid w:val="00483411"/>
    <w:rsid w:val="0048369E"/>
    <w:rsid w:val="0048585F"/>
    <w:rsid w:val="00486485"/>
    <w:rsid w:val="00487104"/>
    <w:rsid w:val="0048778F"/>
    <w:rsid w:val="00490B58"/>
    <w:rsid w:val="00490EF1"/>
    <w:rsid w:val="00492B03"/>
    <w:rsid w:val="004930C3"/>
    <w:rsid w:val="0049319F"/>
    <w:rsid w:val="00495840"/>
    <w:rsid w:val="00495C07"/>
    <w:rsid w:val="004969F9"/>
    <w:rsid w:val="00496C83"/>
    <w:rsid w:val="004A2754"/>
    <w:rsid w:val="004A734F"/>
    <w:rsid w:val="004A76CF"/>
    <w:rsid w:val="004A7B97"/>
    <w:rsid w:val="004B0B69"/>
    <w:rsid w:val="004B274C"/>
    <w:rsid w:val="004B3278"/>
    <w:rsid w:val="004B40AF"/>
    <w:rsid w:val="004B6FA0"/>
    <w:rsid w:val="004C3BF2"/>
    <w:rsid w:val="004C404D"/>
    <w:rsid w:val="004C4955"/>
    <w:rsid w:val="004D3012"/>
    <w:rsid w:val="004D3F5B"/>
    <w:rsid w:val="004D413E"/>
    <w:rsid w:val="004D5C5A"/>
    <w:rsid w:val="004D6185"/>
    <w:rsid w:val="004D6371"/>
    <w:rsid w:val="004D724C"/>
    <w:rsid w:val="004E06E9"/>
    <w:rsid w:val="004E2E2E"/>
    <w:rsid w:val="004E3977"/>
    <w:rsid w:val="004F0CD6"/>
    <w:rsid w:val="004F1761"/>
    <w:rsid w:val="004F20AE"/>
    <w:rsid w:val="004F381C"/>
    <w:rsid w:val="004F59EA"/>
    <w:rsid w:val="004F702F"/>
    <w:rsid w:val="004F7AA4"/>
    <w:rsid w:val="004F7B65"/>
    <w:rsid w:val="004F7F30"/>
    <w:rsid w:val="00500349"/>
    <w:rsid w:val="005020AF"/>
    <w:rsid w:val="00505B3C"/>
    <w:rsid w:val="005101C8"/>
    <w:rsid w:val="00512A1F"/>
    <w:rsid w:val="005143A2"/>
    <w:rsid w:val="005146D2"/>
    <w:rsid w:val="00515551"/>
    <w:rsid w:val="00517B4B"/>
    <w:rsid w:val="0052045A"/>
    <w:rsid w:val="00520CB2"/>
    <w:rsid w:val="005215F1"/>
    <w:rsid w:val="00523DF5"/>
    <w:rsid w:val="00525F65"/>
    <w:rsid w:val="0052731B"/>
    <w:rsid w:val="00527EA3"/>
    <w:rsid w:val="0053098C"/>
    <w:rsid w:val="0053193B"/>
    <w:rsid w:val="005327EC"/>
    <w:rsid w:val="00532E97"/>
    <w:rsid w:val="00532EFC"/>
    <w:rsid w:val="00534D41"/>
    <w:rsid w:val="00534D83"/>
    <w:rsid w:val="005409F1"/>
    <w:rsid w:val="00543346"/>
    <w:rsid w:val="0054489A"/>
    <w:rsid w:val="00545513"/>
    <w:rsid w:val="00546B97"/>
    <w:rsid w:val="00546BC1"/>
    <w:rsid w:val="005529F4"/>
    <w:rsid w:val="00552D22"/>
    <w:rsid w:val="00554E57"/>
    <w:rsid w:val="005554EF"/>
    <w:rsid w:val="005556FF"/>
    <w:rsid w:val="00555D94"/>
    <w:rsid w:val="00556076"/>
    <w:rsid w:val="005609EE"/>
    <w:rsid w:val="00560D7A"/>
    <w:rsid w:val="0056193B"/>
    <w:rsid w:val="00562717"/>
    <w:rsid w:val="0056283B"/>
    <w:rsid w:val="005658D2"/>
    <w:rsid w:val="005658E7"/>
    <w:rsid w:val="00565E59"/>
    <w:rsid w:val="00565F27"/>
    <w:rsid w:val="00566E6A"/>
    <w:rsid w:val="00571D00"/>
    <w:rsid w:val="0057400A"/>
    <w:rsid w:val="0057477D"/>
    <w:rsid w:val="005749B2"/>
    <w:rsid w:val="00575D4B"/>
    <w:rsid w:val="00576B23"/>
    <w:rsid w:val="0057746E"/>
    <w:rsid w:val="00582E7A"/>
    <w:rsid w:val="00584CD0"/>
    <w:rsid w:val="00586E72"/>
    <w:rsid w:val="00590EE2"/>
    <w:rsid w:val="00594268"/>
    <w:rsid w:val="00594AA8"/>
    <w:rsid w:val="00595388"/>
    <w:rsid w:val="005962C8"/>
    <w:rsid w:val="00596446"/>
    <w:rsid w:val="00597013"/>
    <w:rsid w:val="0059778B"/>
    <w:rsid w:val="005A0B7F"/>
    <w:rsid w:val="005A0D78"/>
    <w:rsid w:val="005A2A15"/>
    <w:rsid w:val="005A38AE"/>
    <w:rsid w:val="005A61C4"/>
    <w:rsid w:val="005A63AB"/>
    <w:rsid w:val="005A7115"/>
    <w:rsid w:val="005A7253"/>
    <w:rsid w:val="005B4292"/>
    <w:rsid w:val="005B4BBD"/>
    <w:rsid w:val="005B5104"/>
    <w:rsid w:val="005B5A9E"/>
    <w:rsid w:val="005B6219"/>
    <w:rsid w:val="005B661F"/>
    <w:rsid w:val="005B688C"/>
    <w:rsid w:val="005B79AF"/>
    <w:rsid w:val="005C04E8"/>
    <w:rsid w:val="005C5383"/>
    <w:rsid w:val="005C666F"/>
    <w:rsid w:val="005C709B"/>
    <w:rsid w:val="005D0A07"/>
    <w:rsid w:val="005D2E1F"/>
    <w:rsid w:val="005D43BC"/>
    <w:rsid w:val="005E3189"/>
    <w:rsid w:val="005E3811"/>
    <w:rsid w:val="005E3B49"/>
    <w:rsid w:val="005E46F2"/>
    <w:rsid w:val="005F0959"/>
    <w:rsid w:val="005F16B0"/>
    <w:rsid w:val="005F2713"/>
    <w:rsid w:val="005F35D5"/>
    <w:rsid w:val="005F3D38"/>
    <w:rsid w:val="005F3E7D"/>
    <w:rsid w:val="005F3F6E"/>
    <w:rsid w:val="005F485F"/>
    <w:rsid w:val="005F5829"/>
    <w:rsid w:val="005F5ACE"/>
    <w:rsid w:val="005F6D47"/>
    <w:rsid w:val="00601F79"/>
    <w:rsid w:val="00605DC4"/>
    <w:rsid w:val="006078BD"/>
    <w:rsid w:val="006101B4"/>
    <w:rsid w:val="006101C7"/>
    <w:rsid w:val="00611BB9"/>
    <w:rsid w:val="00612641"/>
    <w:rsid w:val="00612A9C"/>
    <w:rsid w:val="006132A5"/>
    <w:rsid w:val="00616C74"/>
    <w:rsid w:val="00616DC7"/>
    <w:rsid w:val="00622691"/>
    <w:rsid w:val="00623209"/>
    <w:rsid w:val="00623A88"/>
    <w:rsid w:val="00623B34"/>
    <w:rsid w:val="00623D44"/>
    <w:rsid w:val="00625B40"/>
    <w:rsid w:val="00625F3C"/>
    <w:rsid w:val="006300BB"/>
    <w:rsid w:val="006334F2"/>
    <w:rsid w:val="00633663"/>
    <w:rsid w:val="006337A6"/>
    <w:rsid w:val="00634778"/>
    <w:rsid w:val="0064020A"/>
    <w:rsid w:val="00643576"/>
    <w:rsid w:val="00643D15"/>
    <w:rsid w:val="0064453A"/>
    <w:rsid w:val="006452A4"/>
    <w:rsid w:val="006518F7"/>
    <w:rsid w:val="0065219A"/>
    <w:rsid w:val="00653B2E"/>
    <w:rsid w:val="006558CC"/>
    <w:rsid w:val="006568BB"/>
    <w:rsid w:val="00656B97"/>
    <w:rsid w:val="00657773"/>
    <w:rsid w:val="0066121E"/>
    <w:rsid w:val="00663F33"/>
    <w:rsid w:val="00664EFF"/>
    <w:rsid w:val="00665B1E"/>
    <w:rsid w:val="0066795F"/>
    <w:rsid w:val="00667BD6"/>
    <w:rsid w:val="00671F1D"/>
    <w:rsid w:val="0067273E"/>
    <w:rsid w:val="00674D16"/>
    <w:rsid w:val="00675D9D"/>
    <w:rsid w:val="00676C6C"/>
    <w:rsid w:val="006776AE"/>
    <w:rsid w:val="006779B9"/>
    <w:rsid w:val="00677E64"/>
    <w:rsid w:val="006922AC"/>
    <w:rsid w:val="00693BCD"/>
    <w:rsid w:val="00694977"/>
    <w:rsid w:val="00697C79"/>
    <w:rsid w:val="00697E03"/>
    <w:rsid w:val="006A2024"/>
    <w:rsid w:val="006A2FB5"/>
    <w:rsid w:val="006A36A3"/>
    <w:rsid w:val="006A442A"/>
    <w:rsid w:val="006B02E0"/>
    <w:rsid w:val="006B07B5"/>
    <w:rsid w:val="006B2183"/>
    <w:rsid w:val="006B2524"/>
    <w:rsid w:val="006B2BE9"/>
    <w:rsid w:val="006B5001"/>
    <w:rsid w:val="006B5233"/>
    <w:rsid w:val="006B5C2D"/>
    <w:rsid w:val="006B6ADD"/>
    <w:rsid w:val="006B7E77"/>
    <w:rsid w:val="006C1E91"/>
    <w:rsid w:val="006C2D7C"/>
    <w:rsid w:val="006C3B0E"/>
    <w:rsid w:val="006C5B88"/>
    <w:rsid w:val="006C6C91"/>
    <w:rsid w:val="006D1735"/>
    <w:rsid w:val="006D22B2"/>
    <w:rsid w:val="006D4A92"/>
    <w:rsid w:val="006D4C58"/>
    <w:rsid w:val="006D5FB1"/>
    <w:rsid w:val="006E0EBB"/>
    <w:rsid w:val="006E2F0D"/>
    <w:rsid w:val="006E441C"/>
    <w:rsid w:val="006F323E"/>
    <w:rsid w:val="006F3CDF"/>
    <w:rsid w:val="006F6E11"/>
    <w:rsid w:val="007059AC"/>
    <w:rsid w:val="00706F0C"/>
    <w:rsid w:val="00707196"/>
    <w:rsid w:val="00707F23"/>
    <w:rsid w:val="0071078A"/>
    <w:rsid w:val="0071239C"/>
    <w:rsid w:val="0071301B"/>
    <w:rsid w:val="00713A31"/>
    <w:rsid w:val="007177DA"/>
    <w:rsid w:val="007200CA"/>
    <w:rsid w:val="00720348"/>
    <w:rsid w:val="00722039"/>
    <w:rsid w:val="0072288F"/>
    <w:rsid w:val="0072296E"/>
    <w:rsid w:val="00724A62"/>
    <w:rsid w:val="00725A6D"/>
    <w:rsid w:val="00726223"/>
    <w:rsid w:val="00727AA6"/>
    <w:rsid w:val="00730109"/>
    <w:rsid w:val="00730145"/>
    <w:rsid w:val="007308CA"/>
    <w:rsid w:val="007309AE"/>
    <w:rsid w:val="00730F84"/>
    <w:rsid w:val="007359AA"/>
    <w:rsid w:val="00742AFD"/>
    <w:rsid w:val="007432DB"/>
    <w:rsid w:val="00744ACD"/>
    <w:rsid w:val="00744CD9"/>
    <w:rsid w:val="007450C6"/>
    <w:rsid w:val="00745FF7"/>
    <w:rsid w:val="007463DA"/>
    <w:rsid w:val="007463EA"/>
    <w:rsid w:val="007470D2"/>
    <w:rsid w:val="00747FB8"/>
    <w:rsid w:val="00750520"/>
    <w:rsid w:val="00753603"/>
    <w:rsid w:val="00754C43"/>
    <w:rsid w:val="00756DC5"/>
    <w:rsid w:val="00762AF9"/>
    <w:rsid w:val="00763D0C"/>
    <w:rsid w:val="007654D0"/>
    <w:rsid w:val="00765AB0"/>
    <w:rsid w:val="00766858"/>
    <w:rsid w:val="00773ECE"/>
    <w:rsid w:val="0078023D"/>
    <w:rsid w:val="00781F9A"/>
    <w:rsid w:val="00784651"/>
    <w:rsid w:val="00784ADE"/>
    <w:rsid w:val="00784CE2"/>
    <w:rsid w:val="00785F04"/>
    <w:rsid w:val="00786306"/>
    <w:rsid w:val="00786576"/>
    <w:rsid w:val="007921E7"/>
    <w:rsid w:val="007949FA"/>
    <w:rsid w:val="00795673"/>
    <w:rsid w:val="00795765"/>
    <w:rsid w:val="007966A0"/>
    <w:rsid w:val="00796ED6"/>
    <w:rsid w:val="007971C1"/>
    <w:rsid w:val="007A171E"/>
    <w:rsid w:val="007A620E"/>
    <w:rsid w:val="007A6E1E"/>
    <w:rsid w:val="007B2714"/>
    <w:rsid w:val="007B6482"/>
    <w:rsid w:val="007B6981"/>
    <w:rsid w:val="007B75C4"/>
    <w:rsid w:val="007B7C43"/>
    <w:rsid w:val="007C1182"/>
    <w:rsid w:val="007C51A5"/>
    <w:rsid w:val="007C605C"/>
    <w:rsid w:val="007D02C4"/>
    <w:rsid w:val="007D355F"/>
    <w:rsid w:val="007D6E06"/>
    <w:rsid w:val="007E19C8"/>
    <w:rsid w:val="007E203A"/>
    <w:rsid w:val="007E23EF"/>
    <w:rsid w:val="007E30B3"/>
    <w:rsid w:val="007E4444"/>
    <w:rsid w:val="007E5825"/>
    <w:rsid w:val="007F0093"/>
    <w:rsid w:val="007F022A"/>
    <w:rsid w:val="007F1A54"/>
    <w:rsid w:val="007F29DF"/>
    <w:rsid w:val="007F473D"/>
    <w:rsid w:val="007F63D9"/>
    <w:rsid w:val="007F7312"/>
    <w:rsid w:val="007F7FF7"/>
    <w:rsid w:val="00802122"/>
    <w:rsid w:val="008026E5"/>
    <w:rsid w:val="008051FB"/>
    <w:rsid w:val="00810F78"/>
    <w:rsid w:val="008131CD"/>
    <w:rsid w:val="0081363B"/>
    <w:rsid w:val="00813BF3"/>
    <w:rsid w:val="0081427E"/>
    <w:rsid w:val="00815EA7"/>
    <w:rsid w:val="0081653B"/>
    <w:rsid w:val="00817617"/>
    <w:rsid w:val="008227FC"/>
    <w:rsid w:val="00823DEF"/>
    <w:rsid w:val="00825491"/>
    <w:rsid w:val="00827536"/>
    <w:rsid w:val="00830AAE"/>
    <w:rsid w:val="0083733F"/>
    <w:rsid w:val="00837501"/>
    <w:rsid w:val="00837BCF"/>
    <w:rsid w:val="0084062F"/>
    <w:rsid w:val="00840F32"/>
    <w:rsid w:val="008412F9"/>
    <w:rsid w:val="008414A8"/>
    <w:rsid w:val="0084154A"/>
    <w:rsid w:val="008424AA"/>
    <w:rsid w:val="00842B33"/>
    <w:rsid w:val="00842DF6"/>
    <w:rsid w:val="008430B4"/>
    <w:rsid w:val="008431BF"/>
    <w:rsid w:val="00843540"/>
    <w:rsid w:val="0084484B"/>
    <w:rsid w:val="00844D80"/>
    <w:rsid w:val="00846DFA"/>
    <w:rsid w:val="00847EED"/>
    <w:rsid w:val="0085009A"/>
    <w:rsid w:val="00851543"/>
    <w:rsid w:val="00851F2F"/>
    <w:rsid w:val="00854F3B"/>
    <w:rsid w:val="00856C2C"/>
    <w:rsid w:val="00857C31"/>
    <w:rsid w:val="00860561"/>
    <w:rsid w:val="00861940"/>
    <w:rsid w:val="00861E9A"/>
    <w:rsid w:val="0086602C"/>
    <w:rsid w:val="0086645F"/>
    <w:rsid w:val="00867B88"/>
    <w:rsid w:val="00870BA3"/>
    <w:rsid w:val="00871AE7"/>
    <w:rsid w:val="00873AEF"/>
    <w:rsid w:val="00873C48"/>
    <w:rsid w:val="008745A8"/>
    <w:rsid w:val="0087783C"/>
    <w:rsid w:val="008817C8"/>
    <w:rsid w:val="00882A87"/>
    <w:rsid w:val="0088312F"/>
    <w:rsid w:val="00884656"/>
    <w:rsid w:val="00884738"/>
    <w:rsid w:val="00884FAA"/>
    <w:rsid w:val="00890843"/>
    <w:rsid w:val="00891195"/>
    <w:rsid w:val="00892065"/>
    <w:rsid w:val="00893EDC"/>
    <w:rsid w:val="00894380"/>
    <w:rsid w:val="008972E8"/>
    <w:rsid w:val="008A06BF"/>
    <w:rsid w:val="008A171C"/>
    <w:rsid w:val="008A1C34"/>
    <w:rsid w:val="008A4C10"/>
    <w:rsid w:val="008A6707"/>
    <w:rsid w:val="008A7D6D"/>
    <w:rsid w:val="008B2486"/>
    <w:rsid w:val="008B4429"/>
    <w:rsid w:val="008B5B17"/>
    <w:rsid w:val="008B6CD3"/>
    <w:rsid w:val="008B7124"/>
    <w:rsid w:val="008B74B2"/>
    <w:rsid w:val="008B7A48"/>
    <w:rsid w:val="008C001B"/>
    <w:rsid w:val="008C0F2E"/>
    <w:rsid w:val="008C10AE"/>
    <w:rsid w:val="008C1606"/>
    <w:rsid w:val="008C2835"/>
    <w:rsid w:val="008C3C03"/>
    <w:rsid w:val="008C7620"/>
    <w:rsid w:val="008D470C"/>
    <w:rsid w:val="008D586C"/>
    <w:rsid w:val="008E1C2E"/>
    <w:rsid w:val="008E27AB"/>
    <w:rsid w:val="008E36FB"/>
    <w:rsid w:val="008E5C11"/>
    <w:rsid w:val="008E665B"/>
    <w:rsid w:val="008E670F"/>
    <w:rsid w:val="008F0F82"/>
    <w:rsid w:val="008F1E5F"/>
    <w:rsid w:val="008F2729"/>
    <w:rsid w:val="008F322F"/>
    <w:rsid w:val="008F3B10"/>
    <w:rsid w:val="008F56B5"/>
    <w:rsid w:val="008F6377"/>
    <w:rsid w:val="008F719A"/>
    <w:rsid w:val="008F75F1"/>
    <w:rsid w:val="009016B6"/>
    <w:rsid w:val="00902E08"/>
    <w:rsid w:val="00903643"/>
    <w:rsid w:val="00907CC3"/>
    <w:rsid w:val="00910D31"/>
    <w:rsid w:val="00910F8C"/>
    <w:rsid w:val="00911BBE"/>
    <w:rsid w:val="00913953"/>
    <w:rsid w:val="00913D6A"/>
    <w:rsid w:val="00915148"/>
    <w:rsid w:val="00920D85"/>
    <w:rsid w:val="009233ED"/>
    <w:rsid w:val="0092494C"/>
    <w:rsid w:val="0093089C"/>
    <w:rsid w:val="0093159C"/>
    <w:rsid w:val="009333AE"/>
    <w:rsid w:val="00933B4A"/>
    <w:rsid w:val="009347B6"/>
    <w:rsid w:val="00934B05"/>
    <w:rsid w:val="00934FA7"/>
    <w:rsid w:val="00935F45"/>
    <w:rsid w:val="00936AFE"/>
    <w:rsid w:val="0094050F"/>
    <w:rsid w:val="009411DA"/>
    <w:rsid w:val="00942A3A"/>
    <w:rsid w:val="00943283"/>
    <w:rsid w:val="009440D5"/>
    <w:rsid w:val="0094453A"/>
    <w:rsid w:val="00944845"/>
    <w:rsid w:val="00952AFD"/>
    <w:rsid w:val="009541E3"/>
    <w:rsid w:val="0095478A"/>
    <w:rsid w:val="00957E8A"/>
    <w:rsid w:val="00960BD7"/>
    <w:rsid w:val="00961841"/>
    <w:rsid w:val="0096208B"/>
    <w:rsid w:val="00963F05"/>
    <w:rsid w:val="00965EB2"/>
    <w:rsid w:val="0097029A"/>
    <w:rsid w:val="00970D46"/>
    <w:rsid w:val="009730E1"/>
    <w:rsid w:val="00973AD8"/>
    <w:rsid w:val="00974553"/>
    <w:rsid w:val="0097599D"/>
    <w:rsid w:val="009809A4"/>
    <w:rsid w:val="0098147E"/>
    <w:rsid w:val="00981D34"/>
    <w:rsid w:val="00982016"/>
    <w:rsid w:val="00983DA2"/>
    <w:rsid w:val="0098529B"/>
    <w:rsid w:val="009864D8"/>
    <w:rsid w:val="0098685E"/>
    <w:rsid w:val="00987ABB"/>
    <w:rsid w:val="00987BBD"/>
    <w:rsid w:val="0099033A"/>
    <w:rsid w:val="00992684"/>
    <w:rsid w:val="00993E22"/>
    <w:rsid w:val="009950B8"/>
    <w:rsid w:val="00995503"/>
    <w:rsid w:val="009965BA"/>
    <w:rsid w:val="00997ACF"/>
    <w:rsid w:val="009A2D6D"/>
    <w:rsid w:val="009A3511"/>
    <w:rsid w:val="009A7C38"/>
    <w:rsid w:val="009B0130"/>
    <w:rsid w:val="009B0F42"/>
    <w:rsid w:val="009B1EEE"/>
    <w:rsid w:val="009B2678"/>
    <w:rsid w:val="009B43DB"/>
    <w:rsid w:val="009C0333"/>
    <w:rsid w:val="009C2A98"/>
    <w:rsid w:val="009C52D4"/>
    <w:rsid w:val="009C7625"/>
    <w:rsid w:val="009C7A93"/>
    <w:rsid w:val="009C7E59"/>
    <w:rsid w:val="009D1DE6"/>
    <w:rsid w:val="009D2028"/>
    <w:rsid w:val="009D3C47"/>
    <w:rsid w:val="009D75F2"/>
    <w:rsid w:val="009D7931"/>
    <w:rsid w:val="009E1577"/>
    <w:rsid w:val="009E1F14"/>
    <w:rsid w:val="009E35BA"/>
    <w:rsid w:val="009E5584"/>
    <w:rsid w:val="009E5C02"/>
    <w:rsid w:val="009E5F5B"/>
    <w:rsid w:val="009F075C"/>
    <w:rsid w:val="009F1D58"/>
    <w:rsid w:val="009F215E"/>
    <w:rsid w:val="009F225B"/>
    <w:rsid w:val="009F4419"/>
    <w:rsid w:val="009F5338"/>
    <w:rsid w:val="00A016B0"/>
    <w:rsid w:val="00A030E0"/>
    <w:rsid w:val="00A0489E"/>
    <w:rsid w:val="00A04B0A"/>
    <w:rsid w:val="00A0543E"/>
    <w:rsid w:val="00A124D4"/>
    <w:rsid w:val="00A141D1"/>
    <w:rsid w:val="00A1677B"/>
    <w:rsid w:val="00A213B9"/>
    <w:rsid w:val="00A23937"/>
    <w:rsid w:val="00A26827"/>
    <w:rsid w:val="00A27217"/>
    <w:rsid w:val="00A3285F"/>
    <w:rsid w:val="00A35732"/>
    <w:rsid w:val="00A377B5"/>
    <w:rsid w:val="00A40450"/>
    <w:rsid w:val="00A404F3"/>
    <w:rsid w:val="00A40B7A"/>
    <w:rsid w:val="00A40FE4"/>
    <w:rsid w:val="00A41760"/>
    <w:rsid w:val="00A4348F"/>
    <w:rsid w:val="00A448CC"/>
    <w:rsid w:val="00A44915"/>
    <w:rsid w:val="00A44F4D"/>
    <w:rsid w:val="00A45F9A"/>
    <w:rsid w:val="00A469DA"/>
    <w:rsid w:val="00A478BB"/>
    <w:rsid w:val="00A51872"/>
    <w:rsid w:val="00A5292F"/>
    <w:rsid w:val="00A52E52"/>
    <w:rsid w:val="00A5324D"/>
    <w:rsid w:val="00A532DD"/>
    <w:rsid w:val="00A55404"/>
    <w:rsid w:val="00A57172"/>
    <w:rsid w:val="00A608C1"/>
    <w:rsid w:val="00A61E26"/>
    <w:rsid w:val="00A63017"/>
    <w:rsid w:val="00A630A0"/>
    <w:rsid w:val="00A6317D"/>
    <w:rsid w:val="00A63629"/>
    <w:rsid w:val="00A65689"/>
    <w:rsid w:val="00A701E6"/>
    <w:rsid w:val="00A70E57"/>
    <w:rsid w:val="00A718EE"/>
    <w:rsid w:val="00A861AB"/>
    <w:rsid w:val="00A86804"/>
    <w:rsid w:val="00A86CC0"/>
    <w:rsid w:val="00A86FCE"/>
    <w:rsid w:val="00A901E6"/>
    <w:rsid w:val="00A92525"/>
    <w:rsid w:val="00A93D00"/>
    <w:rsid w:val="00A94B69"/>
    <w:rsid w:val="00A94BD0"/>
    <w:rsid w:val="00A95CA8"/>
    <w:rsid w:val="00A9624E"/>
    <w:rsid w:val="00AA4E53"/>
    <w:rsid w:val="00AA6771"/>
    <w:rsid w:val="00AB26F6"/>
    <w:rsid w:val="00AB4D31"/>
    <w:rsid w:val="00AB5C20"/>
    <w:rsid w:val="00AB6398"/>
    <w:rsid w:val="00AB714E"/>
    <w:rsid w:val="00AC13CB"/>
    <w:rsid w:val="00AC2B8B"/>
    <w:rsid w:val="00AC67ED"/>
    <w:rsid w:val="00AC7DB1"/>
    <w:rsid w:val="00AD0C30"/>
    <w:rsid w:val="00AD416F"/>
    <w:rsid w:val="00AD6BF6"/>
    <w:rsid w:val="00AE0C0D"/>
    <w:rsid w:val="00AE0FBD"/>
    <w:rsid w:val="00AE17C8"/>
    <w:rsid w:val="00AE1B2F"/>
    <w:rsid w:val="00AE76AB"/>
    <w:rsid w:val="00AF019B"/>
    <w:rsid w:val="00AF1BF5"/>
    <w:rsid w:val="00AF2015"/>
    <w:rsid w:val="00AF228B"/>
    <w:rsid w:val="00AF31F9"/>
    <w:rsid w:val="00AF3BDA"/>
    <w:rsid w:val="00AF5077"/>
    <w:rsid w:val="00AF5B5A"/>
    <w:rsid w:val="00B00C67"/>
    <w:rsid w:val="00B069AD"/>
    <w:rsid w:val="00B1093F"/>
    <w:rsid w:val="00B10C5F"/>
    <w:rsid w:val="00B12B34"/>
    <w:rsid w:val="00B1376D"/>
    <w:rsid w:val="00B153C9"/>
    <w:rsid w:val="00B15540"/>
    <w:rsid w:val="00B16534"/>
    <w:rsid w:val="00B23ACD"/>
    <w:rsid w:val="00B2405A"/>
    <w:rsid w:val="00B242F5"/>
    <w:rsid w:val="00B24BB0"/>
    <w:rsid w:val="00B2649A"/>
    <w:rsid w:val="00B30C23"/>
    <w:rsid w:val="00B32DF2"/>
    <w:rsid w:val="00B3362C"/>
    <w:rsid w:val="00B3439E"/>
    <w:rsid w:val="00B366FA"/>
    <w:rsid w:val="00B3794D"/>
    <w:rsid w:val="00B37E52"/>
    <w:rsid w:val="00B42453"/>
    <w:rsid w:val="00B4304E"/>
    <w:rsid w:val="00B46900"/>
    <w:rsid w:val="00B50A65"/>
    <w:rsid w:val="00B52202"/>
    <w:rsid w:val="00B54554"/>
    <w:rsid w:val="00B600A4"/>
    <w:rsid w:val="00B61169"/>
    <w:rsid w:val="00B66B15"/>
    <w:rsid w:val="00B7014D"/>
    <w:rsid w:val="00B702C8"/>
    <w:rsid w:val="00B736A2"/>
    <w:rsid w:val="00B74E0F"/>
    <w:rsid w:val="00B76816"/>
    <w:rsid w:val="00B76AB4"/>
    <w:rsid w:val="00B7756F"/>
    <w:rsid w:val="00B824F6"/>
    <w:rsid w:val="00B83239"/>
    <w:rsid w:val="00B84990"/>
    <w:rsid w:val="00B84D0B"/>
    <w:rsid w:val="00B8580F"/>
    <w:rsid w:val="00B86BEA"/>
    <w:rsid w:val="00B87663"/>
    <w:rsid w:val="00B93A44"/>
    <w:rsid w:val="00B96E51"/>
    <w:rsid w:val="00B974FA"/>
    <w:rsid w:val="00BA0C44"/>
    <w:rsid w:val="00BA135B"/>
    <w:rsid w:val="00BA26AA"/>
    <w:rsid w:val="00BA60DE"/>
    <w:rsid w:val="00BA71DA"/>
    <w:rsid w:val="00BB06B7"/>
    <w:rsid w:val="00BB0E2A"/>
    <w:rsid w:val="00BB30DE"/>
    <w:rsid w:val="00BB4A66"/>
    <w:rsid w:val="00BB6EC2"/>
    <w:rsid w:val="00BB77B5"/>
    <w:rsid w:val="00BB7B77"/>
    <w:rsid w:val="00BC0E8E"/>
    <w:rsid w:val="00BC28F2"/>
    <w:rsid w:val="00BC31E0"/>
    <w:rsid w:val="00BC53C9"/>
    <w:rsid w:val="00BC6984"/>
    <w:rsid w:val="00BD1866"/>
    <w:rsid w:val="00BD1E9B"/>
    <w:rsid w:val="00BD523E"/>
    <w:rsid w:val="00BD5CAE"/>
    <w:rsid w:val="00BD6AC5"/>
    <w:rsid w:val="00BE16A9"/>
    <w:rsid w:val="00BE1A4C"/>
    <w:rsid w:val="00BE1E65"/>
    <w:rsid w:val="00BE3D13"/>
    <w:rsid w:val="00BE41F8"/>
    <w:rsid w:val="00BE4F7D"/>
    <w:rsid w:val="00BE50D0"/>
    <w:rsid w:val="00BF0B09"/>
    <w:rsid w:val="00BF1CFB"/>
    <w:rsid w:val="00BF389E"/>
    <w:rsid w:val="00BF5877"/>
    <w:rsid w:val="00BF651C"/>
    <w:rsid w:val="00BF71B6"/>
    <w:rsid w:val="00C006E8"/>
    <w:rsid w:val="00C027C2"/>
    <w:rsid w:val="00C034A6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168EA"/>
    <w:rsid w:val="00C200E3"/>
    <w:rsid w:val="00C20C2C"/>
    <w:rsid w:val="00C25835"/>
    <w:rsid w:val="00C2684D"/>
    <w:rsid w:val="00C302E1"/>
    <w:rsid w:val="00C34156"/>
    <w:rsid w:val="00C3419B"/>
    <w:rsid w:val="00C36F41"/>
    <w:rsid w:val="00C40C2B"/>
    <w:rsid w:val="00C4104D"/>
    <w:rsid w:val="00C41548"/>
    <w:rsid w:val="00C427B8"/>
    <w:rsid w:val="00C436E2"/>
    <w:rsid w:val="00C43C68"/>
    <w:rsid w:val="00C50C4F"/>
    <w:rsid w:val="00C54085"/>
    <w:rsid w:val="00C55302"/>
    <w:rsid w:val="00C569D4"/>
    <w:rsid w:val="00C57BA4"/>
    <w:rsid w:val="00C57D35"/>
    <w:rsid w:val="00C6100A"/>
    <w:rsid w:val="00C62241"/>
    <w:rsid w:val="00C6464F"/>
    <w:rsid w:val="00C64CED"/>
    <w:rsid w:val="00C67B1E"/>
    <w:rsid w:val="00C70702"/>
    <w:rsid w:val="00C70FD7"/>
    <w:rsid w:val="00C71B85"/>
    <w:rsid w:val="00C7229A"/>
    <w:rsid w:val="00C7236E"/>
    <w:rsid w:val="00C77578"/>
    <w:rsid w:val="00C80D55"/>
    <w:rsid w:val="00C81AAA"/>
    <w:rsid w:val="00C825C3"/>
    <w:rsid w:val="00C83F68"/>
    <w:rsid w:val="00C85345"/>
    <w:rsid w:val="00C9082E"/>
    <w:rsid w:val="00C91633"/>
    <w:rsid w:val="00C916B3"/>
    <w:rsid w:val="00C917B9"/>
    <w:rsid w:val="00C92F53"/>
    <w:rsid w:val="00C9467F"/>
    <w:rsid w:val="00C95EE7"/>
    <w:rsid w:val="00CA30B3"/>
    <w:rsid w:val="00CA3697"/>
    <w:rsid w:val="00CA4447"/>
    <w:rsid w:val="00CA647C"/>
    <w:rsid w:val="00CA7E10"/>
    <w:rsid w:val="00CB0F13"/>
    <w:rsid w:val="00CB16BA"/>
    <w:rsid w:val="00CB5505"/>
    <w:rsid w:val="00CB56B8"/>
    <w:rsid w:val="00CB79D8"/>
    <w:rsid w:val="00CC1027"/>
    <w:rsid w:val="00CC1261"/>
    <w:rsid w:val="00CC5C66"/>
    <w:rsid w:val="00CC7EF6"/>
    <w:rsid w:val="00CD0EFF"/>
    <w:rsid w:val="00CD17C2"/>
    <w:rsid w:val="00CD2D5A"/>
    <w:rsid w:val="00CD3FC3"/>
    <w:rsid w:val="00CD602B"/>
    <w:rsid w:val="00CD6072"/>
    <w:rsid w:val="00CD6355"/>
    <w:rsid w:val="00CE1B88"/>
    <w:rsid w:val="00CE3B5D"/>
    <w:rsid w:val="00CE5D27"/>
    <w:rsid w:val="00CE5DB0"/>
    <w:rsid w:val="00CE7BFC"/>
    <w:rsid w:val="00CF01B2"/>
    <w:rsid w:val="00CF34C2"/>
    <w:rsid w:val="00CF3D0F"/>
    <w:rsid w:val="00CF5492"/>
    <w:rsid w:val="00D055D5"/>
    <w:rsid w:val="00D057D2"/>
    <w:rsid w:val="00D06067"/>
    <w:rsid w:val="00D062A5"/>
    <w:rsid w:val="00D06AAD"/>
    <w:rsid w:val="00D0784A"/>
    <w:rsid w:val="00D1086C"/>
    <w:rsid w:val="00D12A3E"/>
    <w:rsid w:val="00D14274"/>
    <w:rsid w:val="00D16B16"/>
    <w:rsid w:val="00D20260"/>
    <w:rsid w:val="00D2095B"/>
    <w:rsid w:val="00D20AFA"/>
    <w:rsid w:val="00D22225"/>
    <w:rsid w:val="00D22CA3"/>
    <w:rsid w:val="00D22E29"/>
    <w:rsid w:val="00D24A80"/>
    <w:rsid w:val="00D25BB1"/>
    <w:rsid w:val="00D271C5"/>
    <w:rsid w:val="00D2765D"/>
    <w:rsid w:val="00D27683"/>
    <w:rsid w:val="00D31E12"/>
    <w:rsid w:val="00D33275"/>
    <w:rsid w:val="00D33649"/>
    <w:rsid w:val="00D36374"/>
    <w:rsid w:val="00D366B7"/>
    <w:rsid w:val="00D40D1B"/>
    <w:rsid w:val="00D40ED6"/>
    <w:rsid w:val="00D42D5F"/>
    <w:rsid w:val="00D437CB"/>
    <w:rsid w:val="00D44547"/>
    <w:rsid w:val="00D446A0"/>
    <w:rsid w:val="00D45177"/>
    <w:rsid w:val="00D45839"/>
    <w:rsid w:val="00D45EAB"/>
    <w:rsid w:val="00D469BA"/>
    <w:rsid w:val="00D5357C"/>
    <w:rsid w:val="00D53746"/>
    <w:rsid w:val="00D602AB"/>
    <w:rsid w:val="00D61713"/>
    <w:rsid w:val="00D61939"/>
    <w:rsid w:val="00D62C1E"/>
    <w:rsid w:val="00D63023"/>
    <w:rsid w:val="00D63B11"/>
    <w:rsid w:val="00D64FA4"/>
    <w:rsid w:val="00D67109"/>
    <w:rsid w:val="00D70247"/>
    <w:rsid w:val="00D72BD8"/>
    <w:rsid w:val="00D801CA"/>
    <w:rsid w:val="00D823A2"/>
    <w:rsid w:val="00D8348D"/>
    <w:rsid w:val="00D87252"/>
    <w:rsid w:val="00D87BC0"/>
    <w:rsid w:val="00D924F2"/>
    <w:rsid w:val="00D92BB6"/>
    <w:rsid w:val="00D95278"/>
    <w:rsid w:val="00D976FA"/>
    <w:rsid w:val="00DA0ED2"/>
    <w:rsid w:val="00DA40BB"/>
    <w:rsid w:val="00DA485F"/>
    <w:rsid w:val="00DA4BB6"/>
    <w:rsid w:val="00DA7312"/>
    <w:rsid w:val="00DB2666"/>
    <w:rsid w:val="00DB635B"/>
    <w:rsid w:val="00DB775F"/>
    <w:rsid w:val="00DC049F"/>
    <w:rsid w:val="00DC0A9E"/>
    <w:rsid w:val="00DC32DC"/>
    <w:rsid w:val="00DC570E"/>
    <w:rsid w:val="00DC6F9D"/>
    <w:rsid w:val="00DC7D03"/>
    <w:rsid w:val="00DD36E7"/>
    <w:rsid w:val="00DD500D"/>
    <w:rsid w:val="00DE1D76"/>
    <w:rsid w:val="00DE2B70"/>
    <w:rsid w:val="00DE2ED2"/>
    <w:rsid w:val="00DE2ED4"/>
    <w:rsid w:val="00DE2F16"/>
    <w:rsid w:val="00DE6E64"/>
    <w:rsid w:val="00DE6F9A"/>
    <w:rsid w:val="00DE7320"/>
    <w:rsid w:val="00DF0D5A"/>
    <w:rsid w:val="00DF220A"/>
    <w:rsid w:val="00DF3C1F"/>
    <w:rsid w:val="00DF4802"/>
    <w:rsid w:val="00DF4DDB"/>
    <w:rsid w:val="00DF68FE"/>
    <w:rsid w:val="00DF7BA4"/>
    <w:rsid w:val="00DF7EF1"/>
    <w:rsid w:val="00DF7F0C"/>
    <w:rsid w:val="00E012C3"/>
    <w:rsid w:val="00E02755"/>
    <w:rsid w:val="00E03305"/>
    <w:rsid w:val="00E05DE6"/>
    <w:rsid w:val="00E16EC8"/>
    <w:rsid w:val="00E172DD"/>
    <w:rsid w:val="00E2032F"/>
    <w:rsid w:val="00E23288"/>
    <w:rsid w:val="00E269EF"/>
    <w:rsid w:val="00E26C29"/>
    <w:rsid w:val="00E2749D"/>
    <w:rsid w:val="00E33B5A"/>
    <w:rsid w:val="00E3473B"/>
    <w:rsid w:val="00E40395"/>
    <w:rsid w:val="00E40D5B"/>
    <w:rsid w:val="00E41EF1"/>
    <w:rsid w:val="00E4242D"/>
    <w:rsid w:val="00E44721"/>
    <w:rsid w:val="00E44863"/>
    <w:rsid w:val="00E45264"/>
    <w:rsid w:val="00E45B8E"/>
    <w:rsid w:val="00E45F71"/>
    <w:rsid w:val="00E467AF"/>
    <w:rsid w:val="00E4685D"/>
    <w:rsid w:val="00E50C05"/>
    <w:rsid w:val="00E53212"/>
    <w:rsid w:val="00E6307E"/>
    <w:rsid w:val="00E65217"/>
    <w:rsid w:val="00E6529E"/>
    <w:rsid w:val="00E657EC"/>
    <w:rsid w:val="00E66C60"/>
    <w:rsid w:val="00E74876"/>
    <w:rsid w:val="00E7640A"/>
    <w:rsid w:val="00E764A2"/>
    <w:rsid w:val="00E76FF6"/>
    <w:rsid w:val="00E7769D"/>
    <w:rsid w:val="00E80CEE"/>
    <w:rsid w:val="00E80F9C"/>
    <w:rsid w:val="00E86007"/>
    <w:rsid w:val="00E8687E"/>
    <w:rsid w:val="00E911AE"/>
    <w:rsid w:val="00E91C68"/>
    <w:rsid w:val="00E91DE8"/>
    <w:rsid w:val="00E92221"/>
    <w:rsid w:val="00E932BF"/>
    <w:rsid w:val="00E93545"/>
    <w:rsid w:val="00E95A0E"/>
    <w:rsid w:val="00E95B2E"/>
    <w:rsid w:val="00E95C8B"/>
    <w:rsid w:val="00E97B71"/>
    <w:rsid w:val="00EA40DD"/>
    <w:rsid w:val="00EA5369"/>
    <w:rsid w:val="00EB0DB8"/>
    <w:rsid w:val="00EB0E9F"/>
    <w:rsid w:val="00EB25FE"/>
    <w:rsid w:val="00EC1886"/>
    <w:rsid w:val="00EC4D28"/>
    <w:rsid w:val="00EC569B"/>
    <w:rsid w:val="00EC6B93"/>
    <w:rsid w:val="00EC75B1"/>
    <w:rsid w:val="00EC7D11"/>
    <w:rsid w:val="00ED0290"/>
    <w:rsid w:val="00ED0299"/>
    <w:rsid w:val="00ED0316"/>
    <w:rsid w:val="00ED0F48"/>
    <w:rsid w:val="00ED25BA"/>
    <w:rsid w:val="00ED2B1E"/>
    <w:rsid w:val="00ED35BE"/>
    <w:rsid w:val="00ED4738"/>
    <w:rsid w:val="00ED48E5"/>
    <w:rsid w:val="00ED5375"/>
    <w:rsid w:val="00ED5E62"/>
    <w:rsid w:val="00ED6E49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845"/>
    <w:rsid w:val="00EE7137"/>
    <w:rsid w:val="00EE7524"/>
    <w:rsid w:val="00EF0BAD"/>
    <w:rsid w:val="00EF289F"/>
    <w:rsid w:val="00EF2B35"/>
    <w:rsid w:val="00EF5EDB"/>
    <w:rsid w:val="00EF7112"/>
    <w:rsid w:val="00F001CA"/>
    <w:rsid w:val="00F01650"/>
    <w:rsid w:val="00F01C1F"/>
    <w:rsid w:val="00F06A64"/>
    <w:rsid w:val="00F06FBB"/>
    <w:rsid w:val="00F0704C"/>
    <w:rsid w:val="00F0711F"/>
    <w:rsid w:val="00F075E6"/>
    <w:rsid w:val="00F105E0"/>
    <w:rsid w:val="00F13E59"/>
    <w:rsid w:val="00F15615"/>
    <w:rsid w:val="00F224FB"/>
    <w:rsid w:val="00F2351D"/>
    <w:rsid w:val="00F23539"/>
    <w:rsid w:val="00F238F4"/>
    <w:rsid w:val="00F247E6"/>
    <w:rsid w:val="00F2521F"/>
    <w:rsid w:val="00F254BA"/>
    <w:rsid w:val="00F30593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0A5F"/>
    <w:rsid w:val="00F415D9"/>
    <w:rsid w:val="00F43752"/>
    <w:rsid w:val="00F44DDA"/>
    <w:rsid w:val="00F475C5"/>
    <w:rsid w:val="00F47EE5"/>
    <w:rsid w:val="00F51887"/>
    <w:rsid w:val="00F51EEA"/>
    <w:rsid w:val="00F5238F"/>
    <w:rsid w:val="00F55228"/>
    <w:rsid w:val="00F559E9"/>
    <w:rsid w:val="00F55F4F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6609"/>
    <w:rsid w:val="00F76B14"/>
    <w:rsid w:val="00F76C59"/>
    <w:rsid w:val="00F76FDE"/>
    <w:rsid w:val="00F815BA"/>
    <w:rsid w:val="00F82CC3"/>
    <w:rsid w:val="00F845C4"/>
    <w:rsid w:val="00F85591"/>
    <w:rsid w:val="00F862D0"/>
    <w:rsid w:val="00F90E9F"/>
    <w:rsid w:val="00F910D7"/>
    <w:rsid w:val="00F950DD"/>
    <w:rsid w:val="00F97D32"/>
    <w:rsid w:val="00FA105E"/>
    <w:rsid w:val="00FA1165"/>
    <w:rsid w:val="00FA4452"/>
    <w:rsid w:val="00FA6956"/>
    <w:rsid w:val="00FA7379"/>
    <w:rsid w:val="00FA7538"/>
    <w:rsid w:val="00FB0026"/>
    <w:rsid w:val="00FB3816"/>
    <w:rsid w:val="00FB501C"/>
    <w:rsid w:val="00FC0F41"/>
    <w:rsid w:val="00FC309E"/>
    <w:rsid w:val="00FC4B0A"/>
    <w:rsid w:val="00FC5154"/>
    <w:rsid w:val="00FC53C8"/>
    <w:rsid w:val="00FC5826"/>
    <w:rsid w:val="00FD068B"/>
    <w:rsid w:val="00FD5315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3039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C564-6C6E-4A63-B2C2-1DE298C8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26</TotalTime>
  <Pages>5</Pages>
  <Words>1706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OZV)</cp:lastModifiedBy>
  <cp:revision>19</cp:revision>
  <cp:lastPrinted>2017-04-19T12:19:00Z</cp:lastPrinted>
  <dcterms:created xsi:type="dcterms:W3CDTF">2017-06-26T13:21:00Z</dcterms:created>
  <dcterms:modified xsi:type="dcterms:W3CDTF">2017-06-27T07:02:00Z</dcterms:modified>
</cp:coreProperties>
</file>