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4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1"/>
        <w:gridCol w:w="2693"/>
        <w:gridCol w:w="160"/>
      </w:tblGrid>
      <w:tr w:rsidR="0095127F" w:rsidRPr="00885B80" w:rsidTr="00BC24B5">
        <w:tc>
          <w:tcPr>
            <w:tcW w:w="1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138"/>
              <w:gridCol w:w="545"/>
              <w:gridCol w:w="2757"/>
              <w:gridCol w:w="1428"/>
              <w:gridCol w:w="1077"/>
              <w:gridCol w:w="161"/>
              <w:gridCol w:w="689"/>
              <w:gridCol w:w="1372"/>
              <w:gridCol w:w="386"/>
            </w:tblGrid>
            <w:tr w:rsidR="0095127F" w:rsidRPr="00885B80" w:rsidTr="005914EA">
              <w:tc>
                <w:tcPr>
                  <w:tcW w:w="18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  <w:tab w:val="left" w:pos="2057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bookmarkStart w:id="0" w:name="_GoBack"/>
                  <w:bookmarkEnd w:id="0"/>
                  <w:r w:rsidRPr="00885B80">
                    <w:rPr>
                      <w:rFonts w:asciiTheme="majorHAnsi" w:hAnsiTheme="majorHAnsi" w:cs="Arial"/>
                      <w:noProof/>
                    </w:rPr>
                    <w:drawing>
                      <wp:inline distT="0" distB="0" distL="0" distR="0" wp14:anchorId="72CEE562" wp14:editId="0642DBB6">
                        <wp:extent cx="938558" cy="857250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aha-logo-bar.gif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844" cy="8593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885B80">
                    <w:rPr>
                      <w:rFonts w:asciiTheme="majorHAnsi" w:hAnsiTheme="majorHAnsi" w:cs="Arial"/>
                      <w:spacing w:val="20"/>
                    </w:rPr>
                    <w:t>HLAVNÍ MĚSTO PRAHA</w:t>
                  </w:r>
                </w:p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spacing w:val="20"/>
                    </w:rPr>
                  </w:pPr>
                  <w:r w:rsidRPr="00885B80">
                    <w:rPr>
                      <w:rFonts w:asciiTheme="majorHAnsi" w:hAnsiTheme="majorHAnsi" w:cs="Arial"/>
                      <w:spacing w:val="20"/>
                    </w:rPr>
                    <w:t>MAGISTRÁT HLAVNÍHO MĚSTA PRAHY</w:t>
                  </w:r>
                </w:p>
              </w:tc>
              <w:tc>
                <w:tcPr>
                  <w:tcW w:w="244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Zápis z jednání</w:t>
                  </w:r>
                </w:p>
              </w:tc>
            </w:tr>
            <w:tr w:rsidR="0095127F" w:rsidRPr="00885B80" w:rsidTr="005914E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cantSplit/>
                <w:trHeight w:hRule="exact" w:val="710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Pro</w:t>
                  </w:r>
                </w:p>
              </w:tc>
              <w:tc>
                <w:tcPr>
                  <w:tcW w:w="80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Komise R</w:t>
                  </w:r>
                  <w:r w:rsidR="00F840CA"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ady 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HMP pro oblast integrace cizinců</w:t>
                  </w:r>
                </w:p>
              </w:tc>
            </w:tr>
            <w:tr w:rsidR="0095127F" w:rsidRPr="00885B80" w:rsidTr="005914E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cantSplit/>
                <w:trHeight w:hRule="exact" w:val="2093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Přítomni</w:t>
                  </w:r>
                </w:p>
              </w:tc>
              <w:tc>
                <w:tcPr>
                  <w:tcW w:w="80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5B78DF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</w:rPr>
                    <w:t xml:space="preserve">Mgr. Ondřej Mirovský, </w:t>
                  </w:r>
                  <w:proofErr w:type="gramStart"/>
                  <w:r w:rsidRPr="00885B80">
                    <w:rPr>
                      <w:rFonts w:asciiTheme="majorHAnsi" w:hAnsiTheme="majorHAnsi" w:cs="Arial"/>
                      <w:b/>
                    </w:rPr>
                    <w:t>M.EM</w:t>
                  </w:r>
                  <w:proofErr w:type="gramEnd"/>
                  <w:r w:rsidRPr="00885B80">
                    <w:rPr>
                      <w:rFonts w:asciiTheme="majorHAnsi" w:hAnsiTheme="majorHAnsi" w:cs="Arial"/>
                      <w:b/>
                    </w:rPr>
                    <w:t xml:space="preserve"> 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– předseda komise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, Mgr. Jakub Štědroň, Ph.D., 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Mgr. Halka Smolová Závorová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, Bc. Petr Syrový, Mgr. Lucie </w:t>
                  </w:r>
                  <w:proofErr w:type="spellStart"/>
                  <w:r w:rsidRPr="00885B80">
                    <w:rPr>
                      <w:rFonts w:asciiTheme="majorHAnsi" w:hAnsiTheme="majorHAnsi" w:cs="Arial"/>
                      <w:b/>
                    </w:rPr>
                    <w:t>Bultová</w:t>
                  </w:r>
                  <w:proofErr w:type="spellEnd"/>
                  <w:r w:rsidRPr="00885B80">
                    <w:rPr>
                      <w:rFonts w:asciiTheme="majorHAnsi" w:hAnsiTheme="majorHAnsi" w:cs="Arial"/>
                      <w:b/>
                    </w:rPr>
                    <w:t xml:space="preserve">, Mgr. Magda Faltová, JUDr. Martin </w:t>
                  </w:r>
                  <w:proofErr w:type="spellStart"/>
                  <w:r w:rsidRPr="00885B80">
                    <w:rPr>
                      <w:rFonts w:asciiTheme="majorHAnsi" w:hAnsiTheme="majorHAnsi" w:cs="Arial"/>
                      <w:b/>
                    </w:rPr>
                    <w:t>Rozumek</w:t>
                  </w:r>
                  <w:proofErr w:type="spellEnd"/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, Mgr. 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Jelena </w:t>
                  </w:r>
                  <w:proofErr w:type="spellStart"/>
                  <w:r w:rsidRPr="00885B80">
                    <w:rPr>
                      <w:rFonts w:asciiTheme="majorHAnsi" w:hAnsiTheme="majorHAnsi" w:cs="Arial"/>
                      <w:b/>
                    </w:rPr>
                    <w:t>Silajdžić</w:t>
                  </w:r>
                  <w:proofErr w:type="spellEnd"/>
                  <w:r w:rsidRPr="00885B80">
                    <w:rPr>
                      <w:rFonts w:asciiTheme="majorHAnsi" w:hAnsiTheme="majorHAnsi" w:cs="Arial"/>
                      <w:b/>
                    </w:rPr>
                    <w:t>,</w:t>
                  </w:r>
                  <w:r w:rsidR="00AC6596" w:rsidRPr="00885B80">
                    <w:rPr>
                      <w:rFonts w:asciiTheme="majorHAnsi" w:hAnsiTheme="majorHAnsi"/>
                    </w:rPr>
                    <w:t xml:space="preserve"> </w:t>
                  </w:r>
                  <w:r w:rsidR="00AC6596" w:rsidRPr="00885B80">
                    <w:rPr>
                      <w:rFonts w:asciiTheme="majorHAnsi" w:hAnsiTheme="majorHAnsi" w:cs="Arial"/>
                      <w:b/>
                    </w:rPr>
                    <w:t>Mgr. Jan Kepka, PhDr. Kristýna Titěrová,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 Mgr. Jan Janoušek – tajemník komise</w:t>
                  </w:r>
                </w:p>
              </w:tc>
            </w:tr>
            <w:tr w:rsidR="0095127F" w:rsidRPr="00885B80" w:rsidTr="005914E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cantSplit/>
                <w:trHeight w:hRule="exact" w:val="851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Omluveni</w:t>
                  </w:r>
                </w:p>
              </w:tc>
              <w:tc>
                <w:tcPr>
                  <w:tcW w:w="80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Bc. Ngoc </w:t>
                  </w:r>
                  <w:proofErr w:type="spellStart"/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Tho</w:t>
                  </w:r>
                  <w:proofErr w:type="spellEnd"/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 </w:t>
                  </w:r>
                  <w:proofErr w:type="spellStart"/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Nguyen</w:t>
                  </w:r>
                  <w:proofErr w:type="spellEnd"/>
                  <w:r w:rsidRPr="00885B80">
                    <w:rPr>
                      <w:rFonts w:asciiTheme="majorHAnsi" w:hAnsiTheme="majorHAnsi" w:cs="Arial"/>
                      <w:b/>
                    </w:rPr>
                    <w:t>,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 PhDr. Tomáš Klinecký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, 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Bc. Zdeněk Horváth</w:t>
                  </w:r>
                </w:p>
              </w:tc>
            </w:tr>
            <w:tr w:rsidR="0095127F" w:rsidRPr="00885B80" w:rsidTr="005914E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cantSplit/>
                <w:trHeight w:hRule="exact" w:val="976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Hosté</w:t>
                  </w:r>
                </w:p>
              </w:tc>
              <w:tc>
                <w:tcPr>
                  <w:tcW w:w="80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F840CA" w:rsidP="005B78DF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</w:rPr>
                    <w:t xml:space="preserve">MgA. Hana Třeštíková, Mgr. Jiří Knitl, </w:t>
                  </w:r>
                  <w:r w:rsidR="0095127F" w:rsidRPr="00885B80">
                    <w:rPr>
                      <w:rFonts w:asciiTheme="majorHAnsi" w:hAnsiTheme="majorHAnsi"/>
                      <w:b/>
                    </w:rPr>
                    <w:t xml:space="preserve">Prof. RNDr. Luděk Sýkora, Ph.D., Mgr. Ekaterina </w:t>
                  </w:r>
                  <w:proofErr w:type="spellStart"/>
                  <w:r w:rsidR="0095127F" w:rsidRPr="00885B80">
                    <w:rPr>
                      <w:rFonts w:asciiTheme="majorHAnsi" w:hAnsiTheme="majorHAnsi"/>
                      <w:b/>
                    </w:rPr>
                    <w:t>Ignatyeva</w:t>
                  </w:r>
                  <w:proofErr w:type="spellEnd"/>
                  <w:r w:rsidR="0095127F" w:rsidRPr="00885B80">
                    <w:rPr>
                      <w:rFonts w:asciiTheme="majorHAnsi" w:hAnsiTheme="majorHAnsi"/>
                      <w:b/>
                    </w:rPr>
                    <w:t xml:space="preserve">, </w:t>
                  </w:r>
                  <w:r w:rsidR="0095127F" w:rsidRPr="00885B80">
                    <w:rPr>
                      <w:rFonts w:asciiTheme="majorHAnsi" w:hAnsiTheme="majorHAnsi" w:cs="Arial"/>
                      <w:b/>
                    </w:rPr>
                    <w:t>Mgr. Jana Hajná</w:t>
                  </w:r>
                  <w:r w:rsidR="00DC1718" w:rsidRPr="00885B80">
                    <w:rPr>
                      <w:rFonts w:asciiTheme="majorHAnsi" w:hAnsiTheme="majorHAnsi" w:cs="Arial"/>
                      <w:b/>
                    </w:rPr>
                    <w:t xml:space="preserve">, Dana Gregorová, </w:t>
                  </w:r>
                  <w:r w:rsidR="00AC6596" w:rsidRPr="00885B80">
                    <w:rPr>
                      <w:rFonts w:asciiTheme="majorHAnsi" w:hAnsiTheme="majorHAnsi" w:cs="Arial"/>
                      <w:b/>
                    </w:rPr>
                    <w:t>Mgr. Jan Veselý</w:t>
                  </w:r>
                </w:p>
              </w:tc>
            </w:tr>
            <w:tr w:rsidR="0095127F" w:rsidRPr="00885B80" w:rsidTr="005914EA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cantSplit/>
                <w:trHeight w:hRule="exact" w:val="1132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Věc</w:t>
                  </w:r>
                </w:p>
              </w:tc>
              <w:tc>
                <w:tcPr>
                  <w:tcW w:w="802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D94413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jc w:val="both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</w:rPr>
                    <w:t>Zápis z</w:t>
                  </w:r>
                  <w:r w:rsidR="00860FC1" w:rsidRPr="00885B80">
                    <w:rPr>
                      <w:rFonts w:asciiTheme="majorHAnsi" w:hAnsiTheme="majorHAnsi" w:cs="Arial"/>
                      <w:b/>
                    </w:rPr>
                    <w:t> 1.</w:t>
                  </w:r>
                  <w:r w:rsidRPr="00885B80">
                    <w:rPr>
                      <w:rFonts w:asciiTheme="majorHAnsi" w:hAnsiTheme="majorHAnsi" w:cs="Arial"/>
                      <w:b/>
                    </w:rPr>
                    <w:t xml:space="preserve"> jednání </w:t>
                  </w: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Komise Rady H</w:t>
                  </w:r>
                  <w:r w:rsidR="006D2071"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MP pro oblast integrace cizinců, </w:t>
                  </w:r>
                  <w:r w:rsidR="007468FB" w:rsidRPr="00885B80">
                    <w:rPr>
                      <w:rFonts w:asciiTheme="majorHAnsi" w:hAnsiTheme="majorHAnsi" w:cs="Arial"/>
                      <w:b/>
                    </w:rPr>
                    <w:t xml:space="preserve">které se konalo dne </w:t>
                  </w:r>
                  <w:r w:rsidR="007468FB" w:rsidRPr="00885B80">
                    <w:rPr>
                      <w:rFonts w:asciiTheme="majorHAnsi" w:hAnsiTheme="majorHAnsi" w:cs="Arial"/>
                      <w:b/>
                      <w:bCs/>
                    </w:rPr>
                    <w:t>6. 3. 2019 od 15.00 hod. v budově MHMP, Mariánské náměstí 2, Praha 1</w:t>
                  </w:r>
                  <w:r w:rsidR="00D94413" w:rsidRPr="00885B80">
                    <w:rPr>
                      <w:rFonts w:asciiTheme="majorHAnsi" w:hAnsiTheme="majorHAnsi" w:cs="Arial"/>
                      <w:b/>
                      <w:bCs/>
                    </w:rPr>
                    <w:t xml:space="preserve"> (1. patro</w:t>
                  </w:r>
                  <w:r w:rsidR="00C8247E" w:rsidRPr="00885B80">
                    <w:rPr>
                      <w:rFonts w:asciiTheme="majorHAnsi" w:hAnsiTheme="majorHAnsi" w:cs="Arial"/>
                      <w:b/>
                      <w:bCs/>
                    </w:rPr>
                    <w:t>, Nová rada</w:t>
                  </w:r>
                  <w:r w:rsidR="00D94413" w:rsidRPr="00885B80">
                    <w:rPr>
                      <w:rFonts w:asciiTheme="majorHAnsi" w:hAnsiTheme="majorHAnsi" w:cs="Arial"/>
                      <w:b/>
                      <w:bCs/>
                    </w:rPr>
                    <w:t>)</w:t>
                  </w:r>
                </w:p>
              </w:tc>
            </w:tr>
            <w:tr w:rsidR="0095127F" w:rsidRPr="00885B80" w:rsidTr="006218E7">
              <w:tblPrEx>
                <w:tblBorders>
                  <w:top w:val="single" w:sz="4" w:space="0" w:color="auto"/>
                  <w:bottom w:val="single" w:sz="4" w:space="0" w:color="auto"/>
                  <w:insideH w:val="single" w:sz="4" w:space="0" w:color="auto"/>
                </w:tblBorders>
              </w:tblPrEx>
              <w:trPr>
                <w:gridBefore w:val="1"/>
                <w:gridAfter w:val="1"/>
                <w:wBefore w:w="187" w:type="dxa"/>
                <w:wAfter w:w="386" w:type="dxa"/>
                <w:trHeight w:hRule="exact" w:val="361"/>
              </w:trPr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>Zpracoval</w:t>
                  </w:r>
                </w:p>
              </w:tc>
              <w:tc>
                <w:tcPr>
                  <w:tcW w:w="3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56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Mgr. Jan Janoušek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 xml:space="preserve"> Počet stran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1F7F32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  <w:b/>
                      <w:bCs/>
                    </w:rPr>
                  </w:pPr>
                  <w:r>
                    <w:rPr>
                      <w:rStyle w:val="slostrnky"/>
                      <w:rFonts w:asciiTheme="majorHAnsi" w:hAnsiTheme="majorHAnsi" w:cs="Arial"/>
                      <w:b/>
                    </w:rPr>
                    <w:t>7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95127F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rPr>
                      <w:rFonts w:asciiTheme="majorHAnsi" w:hAnsiTheme="majorHAnsi" w:cs="Arial"/>
                    </w:rPr>
                  </w:pPr>
                  <w:r w:rsidRPr="00885B80">
                    <w:rPr>
                      <w:rFonts w:asciiTheme="majorHAnsi" w:hAnsiTheme="majorHAnsi" w:cs="Arial"/>
                    </w:rPr>
                    <w:t xml:space="preserve"> Datum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5127F" w:rsidRPr="00885B80" w:rsidRDefault="002F0FD0" w:rsidP="00CD3C7E">
                  <w:pPr>
                    <w:pStyle w:val="Zhlav"/>
                    <w:tabs>
                      <w:tab w:val="left" w:pos="284"/>
                    </w:tabs>
                    <w:spacing w:after="60" w:line="276" w:lineRule="auto"/>
                    <w:ind w:left="71"/>
                    <w:rPr>
                      <w:rFonts w:asciiTheme="majorHAnsi" w:hAnsiTheme="majorHAnsi" w:cs="Arial"/>
                      <w:b/>
                      <w:bCs/>
                    </w:rPr>
                  </w:pPr>
                  <w:r w:rsidRPr="00885B80">
                    <w:rPr>
                      <w:rFonts w:asciiTheme="majorHAnsi" w:hAnsiTheme="majorHAnsi" w:cs="Arial"/>
                      <w:b/>
                      <w:bCs/>
                    </w:rPr>
                    <w:t>6</w:t>
                  </w:r>
                  <w:r w:rsidR="007468FB" w:rsidRPr="00885B80">
                    <w:rPr>
                      <w:rFonts w:asciiTheme="majorHAnsi" w:hAnsiTheme="majorHAnsi" w:cs="Arial"/>
                      <w:b/>
                      <w:bCs/>
                    </w:rPr>
                    <w:t>. 3</w:t>
                  </w:r>
                  <w:r w:rsidR="0095127F" w:rsidRPr="00885B80">
                    <w:rPr>
                      <w:rFonts w:asciiTheme="majorHAnsi" w:hAnsiTheme="majorHAnsi" w:cs="Arial"/>
                      <w:b/>
                      <w:bCs/>
                    </w:rPr>
                    <w:t>. 2018</w:t>
                  </w:r>
                </w:p>
              </w:tc>
            </w:tr>
          </w:tbl>
          <w:p w:rsidR="0095127F" w:rsidRPr="00885B80" w:rsidRDefault="0095127F" w:rsidP="00CD3C7E">
            <w:pPr>
              <w:pStyle w:val="Zhlav"/>
              <w:tabs>
                <w:tab w:val="left" w:pos="284"/>
                <w:tab w:val="left" w:pos="2057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7F" w:rsidRPr="00885B80" w:rsidRDefault="0095127F" w:rsidP="00CD3C7E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  <w:spacing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27F" w:rsidRPr="00885B80" w:rsidRDefault="0095127F" w:rsidP="00CD3C7E">
            <w:pPr>
              <w:pStyle w:val="Zhlav"/>
              <w:tabs>
                <w:tab w:val="left" w:pos="284"/>
              </w:tabs>
              <w:spacing w:after="60" w:line="276" w:lineRule="auto"/>
              <w:rPr>
                <w:rFonts w:asciiTheme="majorHAnsi" w:hAnsiTheme="majorHAnsi" w:cs="Arial"/>
              </w:rPr>
            </w:pPr>
          </w:p>
        </w:tc>
      </w:tr>
    </w:tbl>
    <w:p w:rsidR="0095127F" w:rsidRPr="00885B80" w:rsidRDefault="0095127F" w:rsidP="00CD3C7E">
      <w:pPr>
        <w:pStyle w:val="Zhlav"/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95127F" w:rsidRPr="00885B80" w:rsidRDefault="0095127F" w:rsidP="00CD3C7E">
      <w:pPr>
        <w:pStyle w:val="Zhlav"/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95127F" w:rsidRPr="00885B80" w:rsidRDefault="0095127F" w:rsidP="00CD3C7E">
      <w:p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  <w:u w:val="single"/>
        </w:rPr>
        <w:t>Program jednání</w:t>
      </w:r>
      <w:r w:rsidRPr="00885B80">
        <w:rPr>
          <w:rFonts w:asciiTheme="majorHAnsi" w:hAnsiTheme="majorHAnsi" w:cs="Arial"/>
          <w:b/>
        </w:rPr>
        <w:t>: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284"/>
        </w:tabs>
        <w:spacing w:after="60" w:line="276" w:lineRule="auto"/>
        <w:rPr>
          <w:rFonts w:asciiTheme="majorHAnsi" w:hAnsiTheme="majorHAnsi"/>
        </w:rPr>
      </w:pPr>
      <w:r w:rsidRPr="00885B80">
        <w:rPr>
          <w:rFonts w:asciiTheme="majorHAnsi" w:hAnsiTheme="majorHAnsi"/>
        </w:rPr>
        <w:t>Úvodní slovo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284"/>
        </w:tabs>
        <w:spacing w:after="60" w:line="276" w:lineRule="auto"/>
        <w:rPr>
          <w:rFonts w:asciiTheme="majorHAnsi" w:hAnsiTheme="majorHAnsi"/>
        </w:rPr>
      </w:pPr>
      <w:r w:rsidRPr="00885B80">
        <w:rPr>
          <w:rFonts w:asciiTheme="majorHAnsi" w:hAnsiTheme="majorHAnsi"/>
        </w:rPr>
        <w:t>Schválení programu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284"/>
        </w:tabs>
        <w:spacing w:after="60" w:line="276" w:lineRule="auto"/>
        <w:rPr>
          <w:rFonts w:asciiTheme="majorHAnsi" w:hAnsiTheme="majorHAnsi"/>
        </w:rPr>
      </w:pPr>
      <w:r w:rsidRPr="00885B80">
        <w:rPr>
          <w:rFonts w:asciiTheme="majorHAnsi" w:hAnsiTheme="majorHAnsi"/>
        </w:rPr>
        <w:t>Představení – Komise R</w:t>
      </w:r>
      <w:r w:rsidR="00E13287" w:rsidRPr="00885B80">
        <w:rPr>
          <w:rFonts w:asciiTheme="majorHAnsi" w:hAnsiTheme="majorHAnsi"/>
        </w:rPr>
        <w:t xml:space="preserve">ady </w:t>
      </w:r>
      <w:r w:rsidRPr="00885B80">
        <w:rPr>
          <w:rFonts w:asciiTheme="majorHAnsi" w:hAnsiTheme="majorHAnsi"/>
        </w:rPr>
        <w:t>HMP pro oblast integrace cizinců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>Informace z oddělení národnostních menšin a cizinců MHMP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-5529"/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>Prezentace výzkumu – Analýza cizinců v MČ Praha 5</w:t>
      </w:r>
    </w:p>
    <w:p w:rsidR="001714F1" w:rsidRPr="00885B80" w:rsidRDefault="001714F1" w:rsidP="00CD3C7E">
      <w:pPr>
        <w:pStyle w:val="Odstavecseseznamem"/>
        <w:numPr>
          <w:ilvl w:val="0"/>
          <w:numId w:val="1"/>
        </w:numPr>
        <w:tabs>
          <w:tab w:val="left" w:pos="284"/>
        </w:tabs>
        <w:spacing w:after="60" w:line="276" w:lineRule="auto"/>
        <w:rPr>
          <w:rFonts w:asciiTheme="majorHAnsi" w:hAnsiTheme="majorHAnsi"/>
        </w:rPr>
      </w:pPr>
      <w:r w:rsidRPr="00885B80">
        <w:rPr>
          <w:rFonts w:asciiTheme="majorHAnsi" w:hAnsiTheme="majorHAnsi"/>
        </w:rPr>
        <w:t>Různé</w:t>
      </w:r>
    </w:p>
    <w:p w:rsidR="0095127F" w:rsidRPr="00885B80" w:rsidRDefault="0095127F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95127F" w:rsidRPr="00885B80" w:rsidRDefault="0095127F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  <w:sz w:val="28"/>
          <w:szCs w:val="28"/>
        </w:rPr>
      </w:pPr>
      <w:r w:rsidRPr="00885B80">
        <w:rPr>
          <w:rFonts w:asciiTheme="majorHAnsi" w:hAnsiTheme="majorHAnsi"/>
          <w:b/>
          <w:sz w:val="28"/>
          <w:szCs w:val="28"/>
        </w:rPr>
        <w:t>1. Úvodní slovo</w:t>
      </w:r>
    </w:p>
    <w:p w:rsidR="007376ED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3F1BB1" w:rsidRPr="00885B80">
        <w:rPr>
          <w:rFonts w:asciiTheme="majorHAnsi" w:hAnsiTheme="majorHAnsi"/>
        </w:rPr>
        <w:t xml:space="preserve">Předseda komise Mgr. Ondřej Mirovský, </w:t>
      </w:r>
      <w:proofErr w:type="gramStart"/>
      <w:r w:rsidR="003F1BB1" w:rsidRPr="00885B80">
        <w:rPr>
          <w:rFonts w:asciiTheme="majorHAnsi" w:hAnsiTheme="majorHAnsi"/>
        </w:rPr>
        <w:t>M.EM</w:t>
      </w:r>
      <w:proofErr w:type="gramEnd"/>
      <w:r w:rsidR="003F1BB1" w:rsidRPr="00885B80">
        <w:rPr>
          <w:rFonts w:asciiTheme="majorHAnsi" w:hAnsiTheme="majorHAnsi"/>
        </w:rPr>
        <w:t xml:space="preserve"> přivítal </w:t>
      </w:r>
      <w:r w:rsidR="003D76FC" w:rsidRPr="00885B80">
        <w:rPr>
          <w:rFonts w:asciiTheme="majorHAnsi" w:hAnsiTheme="majorHAnsi"/>
        </w:rPr>
        <w:t xml:space="preserve">členky a </w:t>
      </w:r>
      <w:r w:rsidR="003F1BB1" w:rsidRPr="00885B80">
        <w:rPr>
          <w:rFonts w:asciiTheme="majorHAnsi" w:hAnsiTheme="majorHAnsi"/>
        </w:rPr>
        <w:t>členy Komise Rady HMP pro oblast cizinců (dále</w:t>
      </w:r>
      <w:r w:rsidR="00462AB6" w:rsidRPr="00885B80">
        <w:rPr>
          <w:rFonts w:asciiTheme="majorHAnsi" w:hAnsiTheme="majorHAnsi"/>
        </w:rPr>
        <w:t xml:space="preserve"> jen</w:t>
      </w:r>
      <w:r w:rsidR="003F1BB1" w:rsidRPr="00885B80">
        <w:rPr>
          <w:rFonts w:asciiTheme="majorHAnsi" w:hAnsiTheme="majorHAnsi"/>
        </w:rPr>
        <w:t xml:space="preserve"> komise)</w:t>
      </w:r>
      <w:r w:rsidR="0054263C" w:rsidRPr="00885B80">
        <w:rPr>
          <w:rFonts w:asciiTheme="majorHAnsi" w:hAnsiTheme="majorHAnsi"/>
        </w:rPr>
        <w:t xml:space="preserve"> a zahájil jednání</w:t>
      </w:r>
      <w:r w:rsidR="003F1BB1" w:rsidRPr="00885B80">
        <w:rPr>
          <w:rFonts w:asciiTheme="majorHAnsi" w:hAnsiTheme="majorHAnsi"/>
        </w:rPr>
        <w:t>.</w:t>
      </w:r>
      <w:r w:rsidR="00E92FFD" w:rsidRPr="00885B80">
        <w:rPr>
          <w:rFonts w:asciiTheme="majorHAnsi" w:hAnsiTheme="majorHAnsi"/>
        </w:rPr>
        <w:t xml:space="preserve"> Vyjádřil potěšení nad tím, že k</w:t>
      </w:r>
      <w:r w:rsidR="003F1BB1" w:rsidRPr="00885B80">
        <w:rPr>
          <w:rFonts w:asciiTheme="majorHAnsi" w:hAnsiTheme="majorHAnsi"/>
        </w:rPr>
        <w:t>omise pokračuje v obdobném složení jako v předchozím období a jsou v ní zastoupeny stejné organizace, byť některé prostřednictvím jiné osoby.</w:t>
      </w:r>
    </w:p>
    <w:p w:rsidR="008F6233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8F6233" w:rsidRPr="00885B80">
        <w:rPr>
          <w:rFonts w:asciiTheme="majorHAnsi" w:hAnsiTheme="majorHAnsi"/>
        </w:rPr>
        <w:t xml:space="preserve">Předseda komise se dále přítomným představil, následně se představili </w:t>
      </w:r>
      <w:r w:rsidR="00D83175" w:rsidRPr="00885B80">
        <w:rPr>
          <w:rFonts w:asciiTheme="majorHAnsi" w:hAnsiTheme="majorHAnsi"/>
        </w:rPr>
        <w:t>přítomní</w:t>
      </w:r>
      <w:r w:rsidR="008F6233" w:rsidRPr="00885B80">
        <w:rPr>
          <w:rFonts w:asciiTheme="majorHAnsi" w:hAnsiTheme="majorHAnsi"/>
        </w:rPr>
        <w:t xml:space="preserve"> členové a členky komise i hosté.</w:t>
      </w:r>
      <w:r w:rsidR="00750D64" w:rsidRPr="00885B80">
        <w:rPr>
          <w:rFonts w:asciiTheme="majorHAnsi" w:hAnsiTheme="majorHAnsi"/>
        </w:rPr>
        <w:t xml:space="preserve"> Z </w:t>
      </w:r>
      <w:r w:rsidR="000B2CB1" w:rsidRPr="00885B80">
        <w:rPr>
          <w:rFonts w:asciiTheme="majorHAnsi" w:hAnsiTheme="majorHAnsi"/>
        </w:rPr>
        <w:t>ne</w:t>
      </w:r>
      <w:r w:rsidR="00750D64" w:rsidRPr="00885B80">
        <w:rPr>
          <w:rFonts w:asciiTheme="majorHAnsi" w:hAnsiTheme="majorHAnsi"/>
        </w:rPr>
        <w:t xml:space="preserve">přítomných omluvila Mgr. Jana Hajná pana Zdeňka </w:t>
      </w:r>
      <w:r w:rsidR="00750D64" w:rsidRPr="00885B80">
        <w:rPr>
          <w:rFonts w:asciiTheme="majorHAnsi" w:hAnsiTheme="majorHAnsi"/>
        </w:rPr>
        <w:lastRenderedPageBreak/>
        <w:t>Horvátha, člena komise a ředitel</w:t>
      </w:r>
      <w:r w:rsidR="00D83175" w:rsidRPr="00885B80">
        <w:rPr>
          <w:rFonts w:asciiTheme="majorHAnsi" w:hAnsiTheme="majorHAnsi"/>
        </w:rPr>
        <w:t>e</w:t>
      </w:r>
      <w:r w:rsidR="00750D64" w:rsidRPr="00885B80">
        <w:rPr>
          <w:rFonts w:asciiTheme="majorHAnsi" w:hAnsiTheme="majorHAnsi"/>
        </w:rPr>
        <w:t xml:space="preserve"> organizace Integrační centrum Praha</w:t>
      </w:r>
      <w:r w:rsidR="00B10D71" w:rsidRPr="00885B80">
        <w:rPr>
          <w:rFonts w:asciiTheme="majorHAnsi" w:hAnsiTheme="majorHAnsi"/>
        </w:rPr>
        <w:t xml:space="preserve"> o.p.s</w:t>
      </w:r>
      <w:r w:rsidR="00750D64" w:rsidRPr="00885B80">
        <w:rPr>
          <w:rFonts w:asciiTheme="majorHAnsi" w:hAnsiTheme="majorHAnsi"/>
        </w:rPr>
        <w:t>.</w:t>
      </w:r>
      <w:r w:rsidR="00D83175" w:rsidRPr="00885B80">
        <w:rPr>
          <w:rFonts w:asciiTheme="majorHAnsi" w:hAnsiTheme="majorHAnsi"/>
        </w:rPr>
        <w:t xml:space="preserve"> (dále jen ICP)</w:t>
      </w:r>
    </w:p>
    <w:p w:rsidR="00693E3A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693E3A" w:rsidRPr="00885B80">
        <w:rPr>
          <w:rFonts w:asciiTheme="majorHAnsi" w:hAnsiTheme="majorHAnsi"/>
        </w:rPr>
        <w:t>Předseda komise poděkoval všem přítomným za představení a v souladu s jednacím řádem komisí R</w:t>
      </w:r>
      <w:r w:rsidR="00584BFB">
        <w:rPr>
          <w:rFonts w:asciiTheme="majorHAnsi" w:hAnsiTheme="majorHAnsi"/>
        </w:rPr>
        <w:t xml:space="preserve">ady </w:t>
      </w:r>
      <w:r w:rsidR="00693E3A" w:rsidRPr="00885B80">
        <w:rPr>
          <w:rFonts w:asciiTheme="majorHAnsi" w:hAnsiTheme="majorHAnsi"/>
        </w:rPr>
        <w:t>HMP, které jsou neveřejné, vyzval ke hlasování o příto</w:t>
      </w:r>
      <w:r w:rsidR="004F3674" w:rsidRPr="00885B80">
        <w:rPr>
          <w:rFonts w:asciiTheme="majorHAnsi" w:hAnsiTheme="majorHAnsi"/>
        </w:rPr>
        <w:t xml:space="preserve">mnosti hostů na jednání komise, přičemž </w:t>
      </w:r>
      <w:r w:rsidR="00F9462B" w:rsidRPr="00885B80">
        <w:rPr>
          <w:rFonts w:asciiTheme="majorHAnsi" w:hAnsiTheme="majorHAnsi"/>
        </w:rPr>
        <w:t>dodal</w:t>
      </w:r>
      <w:r w:rsidR="004F3674" w:rsidRPr="00885B80">
        <w:rPr>
          <w:rFonts w:asciiTheme="majorHAnsi" w:hAnsiTheme="majorHAnsi"/>
        </w:rPr>
        <w:t xml:space="preserve">, že se bude hlasovat jednak o hostech jen pro dané jednání, jednak o hostech stálých, u nichž pak nebude třeba opakovat hlasování o účasti </w:t>
      </w:r>
      <w:r w:rsidR="00F9462B" w:rsidRPr="00885B80">
        <w:rPr>
          <w:rFonts w:asciiTheme="majorHAnsi" w:hAnsiTheme="majorHAnsi"/>
        </w:rPr>
        <w:t>na každém dalším jednání komise.</w:t>
      </w:r>
    </w:p>
    <w:p w:rsidR="00693E3A" w:rsidRPr="00885B80" w:rsidRDefault="00693E3A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</w:p>
    <w:p w:rsidR="00693E3A" w:rsidRPr="00885B80" w:rsidRDefault="00693E3A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  <w:b/>
        </w:rPr>
        <w:t>Předseda komise dal hlasovat o přítomnosti stálých</w:t>
      </w:r>
      <w:r w:rsidR="00F9462B" w:rsidRPr="00885B80">
        <w:rPr>
          <w:rFonts w:asciiTheme="majorHAnsi" w:hAnsiTheme="majorHAnsi"/>
          <w:b/>
        </w:rPr>
        <w:t xml:space="preserve"> hostů komise:</w:t>
      </w:r>
      <w:r w:rsidR="005B06CB" w:rsidRPr="00885B80">
        <w:rPr>
          <w:rFonts w:asciiTheme="majorHAnsi" w:hAnsiTheme="majorHAnsi"/>
          <w:b/>
        </w:rPr>
        <w:t xml:space="preserve"> </w:t>
      </w:r>
      <w:r w:rsidR="00F9462B" w:rsidRPr="00885B80">
        <w:rPr>
          <w:rFonts w:asciiTheme="majorHAnsi" w:hAnsiTheme="majorHAnsi"/>
        </w:rPr>
        <w:t>Mgr. Jiří Knitl (zastupitel HMP</w:t>
      </w:r>
      <w:r w:rsidR="00C609C7" w:rsidRPr="00885B80">
        <w:rPr>
          <w:rFonts w:asciiTheme="majorHAnsi" w:hAnsiTheme="majorHAnsi"/>
        </w:rPr>
        <w:t xml:space="preserve"> a předseda Výboru pro národnostní menšiny ZHMP</w:t>
      </w:r>
      <w:r w:rsidR="00F9462B" w:rsidRPr="00885B80">
        <w:rPr>
          <w:rFonts w:asciiTheme="majorHAnsi" w:hAnsiTheme="majorHAnsi"/>
        </w:rPr>
        <w:t>), Mgr. Jana Hajná (vedoucí oddělení národnostních menšin a cizinců, KUC MHM</w:t>
      </w:r>
      <w:r w:rsidR="005B5670" w:rsidRPr="00885B80">
        <w:rPr>
          <w:rFonts w:asciiTheme="majorHAnsi" w:hAnsiTheme="majorHAnsi"/>
        </w:rPr>
        <w:t xml:space="preserve">P), Mgr. Jan Veselý – </w:t>
      </w:r>
      <w:r w:rsidR="00F9462B" w:rsidRPr="00885B80">
        <w:rPr>
          <w:rFonts w:asciiTheme="majorHAnsi" w:hAnsiTheme="majorHAnsi"/>
        </w:rPr>
        <w:t xml:space="preserve">alternován </w:t>
      </w:r>
      <w:r w:rsidR="005B5670" w:rsidRPr="00885B80">
        <w:rPr>
          <w:rFonts w:asciiTheme="majorHAnsi" w:hAnsiTheme="majorHAnsi"/>
        </w:rPr>
        <w:t xml:space="preserve">případně </w:t>
      </w:r>
      <w:r w:rsidR="002D4CDE" w:rsidRPr="00885B80">
        <w:rPr>
          <w:rFonts w:asciiTheme="majorHAnsi" w:hAnsiTheme="majorHAnsi"/>
        </w:rPr>
        <w:t>Ing</w:t>
      </w:r>
      <w:r w:rsidR="005B5670" w:rsidRPr="00885B80">
        <w:rPr>
          <w:rFonts w:asciiTheme="majorHAnsi" w:hAnsiTheme="majorHAnsi"/>
        </w:rPr>
        <w:t>. Denisou Kroužkovou</w:t>
      </w:r>
      <w:r w:rsidR="00F9462B" w:rsidRPr="00885B80">
        <w:rPr>
          <w:rFonts w:asciiTheme="majorHAnsi" w:hAnsiTheme="majorHAnsi"/>
        </w:rPr>
        <w:t xml:space="preserve"> (oba oddělení krizového řízení, BEZ MHMP)</w:t>
      </w:r>
      <w:r w:rsidR="00E66297" w:rsidRPr="00885B80">
        <w:rPr>
          <w:rFonts w:asciiTheme="majorHAnsi" w:hAnsiTheme="majorHAnsi"/>
        </w:rPr>
        <w:t>, Dana Gregorová</w:t>
      </w:r>
      <w:r w:rsidR="005B5670" w:rsidRPr="00885B80">
        <w:rPr>
          <w:rFonts w:asciiTheme="majorHAnsi" w:hAnsiTheme="majorHAnsi"/>
        </w:rPr>
        <w:t xml:space="preserve"> (sekretářka politického klubu PRAHA SOBĚ)</w:t>
      </w:r>
      <w:r w:rsidR="009F09C9" w:rsidRPr="00885B80">
        <w:rPr>
          <w:rFonts w:asciiTheme="majorHAnsi" w:hAnsiTheme="majorHAnsi"/>
        </w:rPr>
        <w:t xml:space="preserve">. </w:t>
      </w:r>
    </w:p>
    <w:p w:rsidR="00D46B88" w:rsidRPr="00885B80" w:rsidRDefault="00E66297" w:rsidP="00CD3C7E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885B80">
        <w:rPr>
          <w:rFonts w:asciiTheme="majorHAnsi" w:hAnsiTheme="majorHAnsi"/>
          <w:i/>
        </w:rPr>
        <w:t>Hlasování: pro – 10, proti – 0, zdržel se – 0</w:t>
      </w:r>
    </w:p>
    <w:p w:rsidR="00A073E3" w:rsidRPr="00885B80" w:rsidRDefault="00A073E3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  <w:b/>
        </w:rPr>
      </w:pPr>
    </w:p>
    <w:p w:rsidR="005B06CB" w:rsidRPr="00885B80" w:rsidRDefault="00C9511D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885B80">
        <w:rPr>
          <w:rFonts w:asciiTheme="majorHAnsi" w:hAnsiTheme="majorHAnsi" w:cs="Arial"/>
          <w:b/>
        </w:rPr>
        <w:t xml:space="preserve">Předseda komise dal hlasovat o přítomnosti hostů: </w:t>
      </w:r>
      <w:r w:rsidRPr="00885B80">
        <w:rPr>
          <w:rFonts w:asciiTheme="majorHAnsi" w:hAnsiTheme="majorHAnsi"/>
        </w:rPr>
        <w:t xml:space="preserve">Prof. RNDr. Luděk Sýkora, Ph.D., Mgr. Ekaterina </w:t>
      </w:r>
      <w:proofErr w:type="spellStart"/>
      <w:r w:rsidRPr="00885B80">
        <w:rPr>
          <w:rFonts w:asciiTheme="majorHAnsi" w:hAnsiTheme="majorHAnsi"/>
        </w:rPr>
        <w:t>Ignatyeva</w:t>
      </w:r>
      <w:proofErr w:type="spellEnd"/>
    </w:p>
    <w:p w:rsidR="00A073E3" w:rsidRPr="00885B80" w:rsidRDefault="00A073E3" w:rsidP="00CD3C7E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885B80">
        <w:rPr>
          <w:rFonts w:asciiTheme="majorHAnsi" w:hAnsiTheme="majorHAnsi"/>
          <w:i/>
        </w:rPr>
        <w:t>Hlasování: pro – 10, proti – 0, zdržel se – 0</w:t>
      </w:r>
    </w:p>
    <w:p w:rsidR="00475F0A" w:rsidRPr="00885B80" w:rsidRDefault="00475F0A" w:rsidP="00CD3C7E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/>
          <w:b/>
          <w:sz w:val="28"/>
          <w:szCs w:val="28"/>
        </w:rPr>
      </w:pPr>
      <w:r w:rsidRPr="00885B80">
        <w:rPr>
          <w:rFonts w:asciiTheme="majorHAnsi" w:hAnsiTheme="majorHAnsi"/>
          <w:b/>
          <w:sz w:val="28"/>
          <w:szCs w:val="28"/>
        </w:rPr>
        <w:t>2. Schválení programu</w:t>
      </w:r>
    </w:p>
    <w:p w:rsidR="0071442C" w:rsidRPr="00885B80" w:rsidRDefault="0071442C" w:rsidP="0063634A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b/>
        </w:rPr>
      </w:pPr>
      <w:r w:rsidRPr="00885B80">
        <w:rPr>
          <w:rFonts w:asciiTheme="majorHAnsi" w:hAnsiTheme="majorHAnsi"/>
          <w:b/>
        </w:rPr>
        <w:t>Předseda komise dal hlasovat o návrhu programu jednání</w:t>
      </w:r>
      <w:r w:rsidR="00BD17E9" w:rsidRPr="00885B80">
        <w:rPr>
          <w:rFonts w:asciiTheme="majorHAnsi" w:hAnsiTheme="majorHAnsi"/>
          <w:b/>
        </w:rPr>
        <w:t xml:space="preserve"> komise</w:t>
      </w:r>
      <w:r w:rsidRPr="00885B80">
        <w:rPr>
          <w:rFonts w:asciiTheme="majorHAnsi" w:hAnsiTheme="majorHAnsi"/>
          <w:b/>
        </w:rPr>
        <w:t xml:space="preserve"> v navrženém znění.</w:t>
      </w:r>
    </w:p>
    <w:p w:rsidR="0071442C" w:rsidRPr="00885B80" w:rsidRDefault="0071442C" w:rsidP="00CD3C7E">
      <w:pPr>
        <w:tabs>
          <w:tab w:val="left" w:pos="284"/>
        </w:tabs>
        <w:spacing w:after="60" w:line="276" w:lineRule="auto"/>
        <w:rPr>
          <w:rFonts w:asciiTheme="majorHAnsi" w:hAnsiTheme="majorHAnsi"/>
          <w:i/>
        </w:rPr>
      </w:pPr>
      <w:r w:rsidRPr="00885B80">
        <w:rPr>
          <w:rFonts w:asciiTheme="majorHAnsi" w:hAnsiTheme="majorHAnsi"/>
          <w:i/>
        </w:rPr>
        <w:t>Hlasování: pro – 10, proti – 0, zdržel se – 0</w:t>
      </w: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/>
          <w:b/>
          <w:sz w:val="28"/>
          <w:szCs w:val="28"/>
        </w:rPr>
      </w:pPr>
      <w:r w:rsidRPr="00885B80">
        <w:rPr>
          <w:rFonts w:asciiTheme="majorHAnsi" w:hAnsiTheme="majorHAnsi"/>
          <w:b/>
          <w:sz w:val="28"/>
          <w:szCs w:val="28"/>
        </w:rPr>
        <w:t>3. Představení – Komise R</w:t>
      </w:r>
      <w:r w:rsidR="00E00C8B" w:rsidRPr="00885B80">
        <w:rPr>
          <w:rFonts w:asciiTheme="majorHAnsi" w:hAnsiTheme="majorHAnsi"/>
          <w:b/>
          <w:sz w:val="28"/>
          <w:szCs w:val="28"/>
        </w:rPr>
        <w:t xml:space="preserve">ady </w:t>
      </w:r>
      <w:r w:rsidRPr="00885B80">
        <w:rPr>
          <w:rFonts w:asciiTheme="majorHAnsi" w:hAnsiTheme="majorHAnsi"/>
          <w:b/>
          <w:sz w:val="28"/>
          <w:szCs w:val="28"/>
        </w:rPr>
        <w:t>HMP pro oblast integrace cizinců</w:t>
      </w:r>
    </w:p>
    <w:p w:rsidR="00D46B88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71442C" w:rsidRPr="00885B80">
        <w:rPr>
          <w:rFonts w:asciiTheme="majorHAnsi" w:hAnsiTheme="majorHAnsi"/>
        </w:rPr>
        <w:t>Předseda komise konstatoval, že představení členů a členek komise již proběhlo a dodal, že je v plánu jmenování dalších dvou nových členů komise, o čemž bude teprve jednat Rada HMP.</w:t>
      </w: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/>
        </w:rPr>
      </w:pP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  <w:b/>
          <w:sz w:val="28"/>
          <w:szCs w:val="28"/>
        </w:rPr>
      </w:pPr>
      <w:r w:rsidRPr="00885B80">
        <w:rPr>
          <w:rFonts w:asciiTheme="majorHAnsi" w:hAnsiTheme="majorHAnsi"/>
          <w:b/>
          <w:sz w:val="28"/>
          <w:szCs w:val="28"/>
        </w:rPr>
        <w:t xml:space="preserve">4. </w:t>
      </w:r>
      <w:r w:rsidRPr="00885B80">
        <w:rPr>
          <w:rFonts w:asciiTheme="majorHAnsi" w:hAnsiTheme="majorHAnsi" w:cs="Arial"/>
          <w:b/>
          <w:sz w:val="28"/>
          <w:szCs w:val="28"/>
        </w:rPr>
        <w:t>Informace z oddělení národnostních menšin a cizinců MHMP</w:t>
      </w:r>
    </w:p>
    <w:p w:rsidR="0052361D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2B34D3" w:rsidRPr="00885B80">
        <w:rPr>
          <w:rFonts w:asciiTheme="majorHAnsi" w:hAnsiTheme="majorHAnsi" w:cs="Arial"/>
        </w:rPr>
        <w:t xml:space="preserve">Mgr. Janoušek stručně informoval o </w:t>
      </w:r>
      <w:r w:rsidR="00E74F3E" w:rsidRPr="00885B80">
        <w:rPr>
          <w:rFonts w:asciiTheme="majorHAnsi" w:hAnsiTheme="majorHAnsi" w:cs="Arial"/>
        </w:rPr>
        <w:t>průběhu grantového řízení HMP –</w:t>
      </w:r>
      <w:r w:rsidR="0052361D" w:rsidRPr="00885B80">
        <w:rPr>
          <w:rFonts w:asciiTheme="majorHAnsi" w:hAnsiTheme="majorHAnsi" w:cs="Arial"/>
        </w:rPr>
        <w:t xml:space="preserve"> Pro</w:t>
      </w:r>
      <w:r w:rsidR="00E74F3E" w:rsidRPr="00885B80">
        <w:rPr>
          <w:rFonts w:asciiTheme="majorHAnsi" w:hAnsiTheme="majorHAnsi" w:cs="Arial"/>
        </w:rPr>
        <w:t xml:space="preserve">gramy </w:t>
      </w:r>
      <w:r w:rsidR="0052361D" w:rsidRPr="00885B80">
        <w:rPr>
          <w:rFonts w:asciiTheme="majorHAnsi" w:hAnsiTheme="majorHAnsi" w:cs="Arial"/>
        </w:rPr>
        <w:t xml:space="preserve">v oblasti </w:t>
      </w:r>
      <w:r w:rsidR="00E74F3E" w:rsidRPr="00885B80">
        <w:rPr>
          <w:rFonts w:asciiTheme="majorHAnsi" w:hAnsiTheme="majorHAnsi" w:cs="Arial"/>
        </w:rPr>
        <w:t>podpory aktivit integrace cizinců na území hl. m. Prahy.</w:t>
      </w:r>
      <w:r w:rsidR="0052361D" w:rsidRPr="00885B80">
        <w:rPr>
          <w:rFonts w:asciiTheme="majorHAnsi" w:hAnsiTheme="majorHAnsi" w:cs="Arial"/>
        </w:rPr>
        <w:t xml:space="preserve"> Jednání Komise Rady hl. m. Prahy pro udělování grantů v oblasti národnostních menšin a integrace cizinců k</w:t>
      </w:r>
      <w:r w:rsidR="00720829" w:rsidRPr="00885B80">
        <w:rPr>
          <w:rFonts w:asciiTheme="majorHAnsi" w:hAnsiTheme="majorHAnsi" w:cs="Arial"/>
        </w:rPr>
        <w:t xml:space="preserve"> hodnocení podaných projektů proběhlo dne </w:t>
      </w:r>
      <w:proofErr w:type="gramStart"/>
      <w:r w:rsidR="00720829" w:rsidRPr="00885B80">
        <w:rPr>
          <w:rFonts w:asciiTheme="majorHAnsi" w:hAnsiTheme="majorHAnsi" w:cs="Arial"/>
        </w:rPr>
        <w:t>26.2.2019</w:t>
      </w:r>
      <w:proofErr w:type="gramEnd"/>
      <w:r w:rsidR="00720829" w:rsidRPr="00885B80">
        <w:rPr>
          <w:rFonts w:asciiTheme="majorHAnsi" w:hAnsiTheme="majorHAnsi" w:cs="Arial"/>
        </w:rPr>
        <w:t>.</w:t>
      </w:r>
    </w:p>
    <w:p w:rsidR="00D46B88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52361D" w:rsidRPr="00885B80">
        <w:rPr>
          <w:rFonts w:asciiTheme="majorHAnsi" w:hAnsiTheme="majorHAnsi" w:cs="Arial"/>
        </w:rPr>
        <w:t>V programu č. 1</w:t>
      </w:r>
      <w:r w:rsidR="00D63B83" w:rsidRPr="00885B80">
        <w:rPr>
          <w:rFonts w:asciiTheme="majorHAnsi" w:hAnsiTheme="majorHAnsi" w:cs="Arial"/>
        </w:rPr>
        <w:t xml:space="preserve"> </w:t>
      </w:r>
      <w:r w:rsidR="0052005C" w:rsidRPr="00885B80">
        <w:rPr>
          <w:rFonts w:asciiTheme="majorHAnsi" w:hAnsiTheme="majorHAnsi" w:cs="Arial"/>
        </w:rPr>
        <w:t>–</w:t>
      </w:r>
      <w:r w:rsidR="00D63B83" w:rsidRPr="00885B80">
        <w:rPr>
          <w:rFonts w:asciiTheme="majorHAnsi" w:hAnsiTheme="majorHAnsi" w:cs="Arial"/>
        </w:rPr>
        <w:t xml:space="preserve"> </w:t>
      </w:r>
      <w:r w:rsidR="00845ABD" w:rsidRPr="00885B80">
        <w:rPr>
          <w:rFonts w:asciiTheme="majorHAnsi" w:hAnsiTheme="majorHAnsi" w:cs="Arial"/>
        </w:rPr>
        <w:t>Aktivity na podporu integrace cizinců v hl. m. Praze - kulturní, společenská a osvětová činnost, jazyk</w:t>
      </w:r>
      <w:r w:rsidR="00D63B83" w:rsidRPr="00885B80">
        <w:rPr>
          <w:rFonts w:asciiTheme="majorHAnsi" w:hAnsiTheme="majorHAnsi" w:cs="Arial"/>
        </w:rPr>
        <w:t>ová příprava a komunitní práce</w:t>
      </w:r>
      <w:r w:rsidR="00845ABD" w:rsidRPr="00885B80">
        <w:rPr>
          <w:rFonts w:asciiTheme="majorHAnsi" w:hAnsiTheme="majorHAnsi" w:cs="Arial"/>
        </w:rPr>
        <w:t xml:space="preserve"> </w:t>
      </w:r>
      <w:r w:rsidR="0052361D" w:rsidRPr="00885B80">
        <w:rPr>
          <w:rFonts w:asciiTheme="majorHAnsi" w:hAnsiTheme="majorHAnsi" w:cs="Arial"/>
        </w:rPr>
        <w:t xml:space="preserve">bylo podáno celkem 55 projektů, </w:t>
      </w:r>
      <w:r w:rsidR="00845ABD" w:rsidRPr="00885B80">
        <w:rPr>
          <w:rFonts w:asciiTheme="majorHAnsi" w:hAnsiTheme="majorHAnsi" w:cs="Arial"/>
        </w:rPr>
        <w:t xml:space="preserve">k podpoře bylo navrženo 44 projektů s celkovou navrženou částkou </w:t>
      </w:r>
      <w:r w:rsidR="004F2CBB" w:rsidRPr="00885B80">
        <w:rPr>
          <w:rFonts w:asciiTheme="majorHAnsi" w:hAnsiTheme="majorHAnsi" w:cs="Arial"/>
        </w:rPr>
        <w:t>3.745.</w:t>
      </w:r>
      <w:r w:rsidR="00845ABD" w:rsidRPr="00885B80">
        <w:rPr>
          <w:rFonts w:asciiTheme="majorHAnsi" w:hAnsiTheme="majorHAnsi" w:cs="Arial"/>
        </w:rPr>
        <w:t>000,- Kč. Oproti loňskému roku bylo v tomto programu podáno o 1 projekt méně, bylo podáno celkem 7 projektů městských částí hl. m. Prahy.</w:t>
      </w:r>
      <w:r w:rsidR="00D63B83" w:rsidRPr="00885B80">
        <w:rPr>
          <w:rFonts w:asciiTheme="majorHAnsi" w:hAnsiTheme="majorHAnsi" w:cs="Arial"/>
        </w:rPr>
        <w:t xml:space="preserve"> V programu </w:t>
      </w:r>
      <w:r w:rsidR="0052005C" w:rsidRPr="00885B80">
        <w:rPr>
          <w:rFonts w:asciiTheme="majorHAnsi" w:hAnsiTheme="majorHAnsi" w:cs="Arial"/>
        </w:rPr>
        <w:t xml:space="preserve">č. 2 – </w:t>
      </w:r>
      <w:r w:rsidR="00D63B83" w:rsidRPr="00885B80">
        <w:rPr>
          <w:rFonts w:asciiTheme="majorHAnsi" w:hAnsiTheme="majorHAnsi" w:cs="Arial"/>
        </w:rPr>
        <w:lastRenderedPageBreak/>
        <w:t>Publikační činnost související se vztahem k integraci cizinců v hl. m. Praze</w:t>
      </w:r>
      <w:r w:rsidR="00E878E5" w:rsidRPr="00885B80">
        <w:rPr>
          <w:rFonts w:asciiTheme="majorHAnsi" w:hAnsiTheme="majorHAnsi" w:cs="Arial"/>
        </w:rPr>
        <w:t xml:space="preserve"> byly podány </w:t>
      </w:r>
      <w:r w:rsidR="0012316F" w:rsidRPr="00885B80">
        <w:rPr>
          <w:rFonts w:asciiTheme="majorHAnsi" w:hAnsiTheme="majorHAnsi" w:cs="Arial"/>
        </w:rPr>
        <w:t>3</w:t>
      </w:r>
      <w:r w:rsidR="0052005C" w:rsidRPr="00885B80">
        <w:rPr>
          <w:rFonts w:asciiTheme="majorHAnsi" w:hAnsiTheme="majorHAnsi" w:cs="Arial"/>
        </w:rPr>
        <w:t xml:space="preserve"> projekty, všechny </w:t>
      </w:r>
      <w:r w:rsidR="00145706" w:rsidRPr="00885B80">
        <w:rPr>
          <w:rFonts w:asciiTheme="majorHAnsi" w:hAnsiTheme="majorHAnsi" w:cs="Arial"/>
        </w:rPr>
        <w:t>3</w:t>
      </w:r>
      <w:r w:rsidR="0052005C" w:rsidRPr="00885B80">
        <w:rPr>
          <w:rFonts w:asciiTheme="majorHAnsi" w:hAnsiTheme="majorHAnsi" w:cs="Arial"/>
        </w:rPr>
        <w:t xml:space="preserve"> byly navrženy k podpoře s celkovou navrženou částkou 205</w:t>
      </w:r>
      <w:r w:rsidR="004F2CBB" w:rsidRPr="00885B80">
        <w:rPr>
          <w:rFonts w:asciiTheme="majorHAnsi" w:hAnsiTheme="majorHAnsi" w:cs="Arial"/>
        </w:rPr>
        <w:t>.</w:t>
      </w:r>
      <w:r w:rsidR="0052005C" w:rsidRPr="00885B80">
        <w:rPr>
          <w:rFonts w:asciiTheme="majorHAnsi" w:hAnsiTheme="majorHAnsi" w:cs="Arial"/>
        </w:rPr>
        <w:t>000,- Kč.</w:t>
      </w:r>
      <w:r w:rsidR="00C05768" w:rsidRPr="00885B80">
        <w:rPr>
          <w:rFonts w:asciiTheme="majorHAnsi" w:hAnsiTheme="majorHAnsi" w:cs="Arial"/>
        </w:rPr>
        <w:t xml:space="preserve"> Oproti loňskému roku bylo v tomto pro</w:t>
      </w:r>
      <w:r w:rsidR="004F2CBB" w:rsidRPr="00885B80">
        <w:rPr>
          <w:rFonts w:asciiTheme="majorHAnsi" w:hAnsiTheme="majorHAnsi" w:cs="Arial"/>
        </w:rPr>
        <w:t xml:space="preserve">gramu podáno o 2 projekty méně. Aktuálně je zpracováván tisk do Rady HMP, přičemž projekty s navrženou podporou vyšší než 200.000,- Kč a projekty městských částí budou muset být schváleny Zastupitelstvem HMP, k čemuž </w:t>
      </w:r>
      <w:r w:rsidR="009218BD" w:rsidRPr="00885B80">
        <w:rPr>
          <w:rFonts w:asciiTheme="majorHAnsi" w:hAnsiTheme="majorHAnsi" w:cs="Arial"/>
        </w:rPr>
        <w:t>d</w:t>
      </w:r>
      <w:r w:rsidR="004F2CBB" w:rsidRPr="00885B80">
        <w:rPr>
          <w:rFonts w:asciiTheme="majorHAnsi" w:hAnsiTheme="majorHAnsi" w:cs="Arial"/>
        </w:rPr>
        <w:t xml:space="preserve">ojde s největší pravděpodobností až v rámci </w:t>
      </w:r>
      <w:r w:rsidR="00206621" w:rsidRPr="00885B80">
        <w:rPr>
          <w:rFonts w:asciiTheme="majorHAnsi" w:hAnsiTheme="majorHAnsi" w:cs="Arial"/>
        </w:rPr>
        <w:t>dubnového jednání Zastupitelstv</w:t>
      </w:r>
      <w:r w:rsidR="004F2CBB" w:rsidRPr="00885B80">
        <w:rPr>
          <w:rFonts w:asciiTheme="majorHAnsi" w:hAnsiTheme="majorHAnsi" w:cs="Arial"/>
        </w:rPr>
        <w:t>a HMP.</w:t>
      </w:r>
    </w:p>
    <w:p w:rsidR="004F2CBB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F16274" w:rsidRPr="00885B80">
        <w:rPr>
          <w:rFonts w:asciiTheme="majorHAnsi" w:hAnsiTheme="majorHAnsi" w:cs="Arial"/>
        </w:rPr>
        <w:t xml:space="preserve">Mgr. Janoušek dále informoval o tom, že byla Radě HMP předložena informace o plnění Akčního plánu HMP pro oblast integrace cizinců v r. 2018 a tento materiál mají členové a členky komise k dispozici </w:t>
      </w:r>
      <w:r w:rsidR="002B33CB" w:rsidRPr="00885B80">
        <w:rPr>
          <w:rFonts w:asciiTheme="majorHAnsi" w:hAnsiTheme="majorHAnsi" w:cs="Arial"/>
        </w:rPr>
        <w:t>mezi dalšími materiály pro dané jednání.</w:t>
      </w:r>
    </w:p>
    <w:p w:rsidR="00393607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BD0086" w:rsidRPr="00885B80">
        <w:rPr>
          <w:rFonts w:asciiTheme="majorHAnsi" w:hAnsiTheme="majorHAnsi" w:cs="Arial"/>
        </w:rPr>
        <w:t xml:space="preserve">Mgr. Janoušek sdělil, že probíhá aktualizace </w:t>
      </w:r>
      <w:r w:rsidR="00393607" w:rsidRPr="00885B80">
        <w:rPr>
          <w:rFonts w:asciiTheme="majorHAnsi" w:hAnsiTheme="majorHAnsi" w:cs="Arial"/>
        </w:rPr>
        <w:t>seznam</w:t>
      </w:r>
      <w:r w:rsidR="00AF34DC" w:rsidRPr="00885B80">
        <w:rPr>
          <w:rFonts w:asciiTheme="majorHAnsi" w:hAnsiTheme="majorHAnsi" w:cs="Arial"/>
        </w:rPr>
        <w:t>u</w:t>
      </w:r>
      <w:r w:rsidR="004A605D" w:rsidRPr="00885B80">
        <w:rPr>
          <w:rFonts w:asciiTheme="majorHAnsi" w:hAnsiTheme="majorHAnsi" w:cs="Arial"/>
        </w:rPr>
        <w:t xml:space="preserve"> členů P</w:t>
      </w:r>
      <w:r w:rsidR="005B716C" w:rsidRPr="00885B80">
        <w:rPr>
          <w:rFonts w:asciiTheme="majorHAnsi" w:hAnsiTheme="majorHAnsi" w:cs="Arial"/>
        </w:rPr>
        <w:t xml:space="preserve">oradní platformy </w:t>
      </w:r>
      <w:r w:rsidR="004A605D" w:rsidRPr="00885B80">
        <w:rPr>
          <w:rFonts w:asciiTheme="majorHAnsi" w:hAnsiTheme="majorHAnsi" w:cs="Arial"/>
        </w:rPr>
        <w:t>zástupců MČ Praha 1 – 22,</w:t>
      </w:r>
      <w:r w:rsidR="00393607" w:rsidRPr="00885B80">
        <w:rPr>
          <w:rFonts w:asciiTheme="majorHAnsi" w:hAnsiTheme="majorHAnsi" w:cs="Arial"/>
        </w:rPr>
        <w:t xml:space="preserve"> Praha – Libuš</w:t>
      </w:r>
      <w:r w:rsidR="004A605D" w:rsidRPr="00885B80">
        <w:rPr>
          <w:rFonts w:asciiTheme="majorHAnsi" w:hAnsiTheme="majorHAnsi" w:cs="Arial"/>
        </w:rPr>
        <w:t xml:space="preserve"> a MHMP</w:t>
      </w:r>
      <w:r w:rsidR="00393607" w:rsidRPr="00885B80">
        <w:rPr>
          <w:rFonts w:asciiTheme="majorHAnsi" w:hAnsiTheme="majorHAnsi" w:cs="Arial"/>
        </w:rPr>
        <w:t xml:space="preserve"> pro oblast integrace cizinců. Dále uvedl, že se platforma bude i nadále pravidelně setkávat a měla by se konat i na vybraných městských částech s cílem </w:t>
      </w:r>
      <w:r w:rsidR="00DA6255" w:rsidRPr="00885B80">
        <w:rPr>
          <w:rFonts w:asciiTheme="majorHAnsi" w:hAnsiTheme="majorHAnsi" w:cs="Arial"/>
        </w:rPr>
        <w:t xml:space="preserve">představit příklady dobré praxe v rámci projektů na integraci cizinců </w:t>
      </w:r>
      <w:r w:rsidR="00393607" w:rsidRPr="00885B80">
        <w:rPr>
          <w:rFonts w:asciiTheme="majorHAnsi" w:hAnsiTheme="majorHAnsi" w:cs="Arial"/>
        </w:rPr>
        <w:t>na těchto MČ.</w:t>
      </w:r>
    </w:p>
    <w:p w:rsidR="00E00B4D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E00B4D" w:rsidRPr="00885B80">
        <w:rPr>
          <w:rFonts w:asciiTheme="majorHAnsi" w:hAnsiTheme="majorHAnsi" w:cs="Arial"/>
        </w:rPr>
        <w:t xml:space="preserve">Mgr. Janoušek přítomné informoval o plánu pravidelně na jednání komise zařadit bod </w:t>
      </w:r>
      <w:r w:rsidR="00511970" w:rsidRPr="00885B80">
        <w:rPr>
          <w:rFonts w:asciiTheme="majorHAnsi" w:hAnsiTheme="majorHAnsi" w:cs="Arial"/>
        </w:rPr>
        <w:t xml:space="preserve">o </w:t>
      </w:r>
      <w:r w:rsidR="00E00B4D" w:rsidRPr="00885B80">
        <w:rPr>
          <w:rFonts w:asciiTheme="majorHAnsi" w:hAnsiTheme="majorHAnsi" w:cs="Arial"/>
        </w:rPr>
        <w:t>výstupech z</w:t>
      </w:r>
      <w:r w:rsidR="00511970" w:rsidRPr="00885B80">
        <w:rPr>
          <w:rFonts w:asciiTheme="majorHAnsi" w:hAnsiTheme="majorHAnsi" w:cs="Arial"/>
        </w:rPr>
        <w:t> </w:t>
      </w:r>
      <w:r w:rsidR="00E00B4D" w:rsidRPr="00885B80">
        <w:rPr>
          <w:rFonts w:asciiTheme="majorHAnsi" w:hAnsiTheme="majorHAnsi" w:cs="Arial"/>
        </w:rPr>
        <w:t>jednání</w:t>
      </w:r>
      <w:r w:rsidR="00511970" w:rsidRPr="00885B80">
        <w:rPr>
          <w:rFonts w:asciiTheme="majorHAnsi" w:hAnsiTheme="majorHAnsi" w:cs="Arial"/>
        </w:rPr>
        <w:t xml:space="preserve"> Regionální</w:t>
      </w:r>
      <w:r w:rsidR="00E00B4D" w:rsidRPr="00885B80">
        <w:rPr>
          <w:rFonts w:asciiTheme="majorHAnsi" w:hAnsiTheme="majorHAnsi" w:cs="Arial"/>
        </w:rPr>
        <w:t xml:space="preserve"> poradní </w:t>
      </w:r>
      <w:r w:rsidR="008D11E3" w:rsidRPr="00885B80">
        <w:rPr>
          <w:rFonts w:asciiTheme="majorHAnsi" w:hAnsiTheme="majorHAnsi" w:cs="Arial"/>
        </w:rPr>
        <w:t>platformy</w:t>
      </w:r>
      <w:r w:rsidR="000A3FA8" w:rsidRPr="00885B80">
        <w:rPr>
          <w:rFonts w:asciiTheme="majorHAnsi" w:hAnsiTheme="majorHAnsi" w:cs="Arial"/>
        </w:rPr>
        <w:t>.</w:t>
      </w:r>
    </w:p>
    <w:p w:rsidR="000A3FA8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0A3FA8" w:rsidRPr="00885B80">
        <w:rPr>
          <w:rFonts w:asciiTheme="majorHAnsi" w:hAnsiTheme="majorHAnsi" w:cs="Arial"/>
        </w:rPr>
        <w:t xml:space="preserve">K webovým stránkám www.metropolevsech.eu uvedl Mgr. Janoušek, že aktuálně probíhá placená propagace webu na </w:t>
      </w:r>
      <w:proofErr w:type="spellStart"/>
      <w:r w:rsidR="000A3FA8" w:rsidRPr="00885B80">
        <w:rPr>
          <w:rFonts w:asciiTheme="majorHAnsi" w:hAnsiTheme="majorHAnsi" w:cs="Arial"/>
        </w:rPr>
        <w:t>Facebooku</w:t>
      </w:r>
      <w:proofErr w:type="spellEnd"/>
      <w:r w:rsidR="000A3FA8" w:rsidRPr="00885B80">
        <w:rPr>
          <w:rFonts w:asciiTheme="majorHAnsi" w:hAnsiTheme="majorHAnsi" w:cs="Arial"/>
        </w:rPr>
        <w:t xml:space="preserve"> a že byly vyhotoveny propagační materiály</w:t>
      </w:r>
      <w:r w:rsidR="00D5772E" w:rsidRPr="00885B80">
        <w:rPr>
          <w:rFonts w:asciiTheme="majorHAnsi" w:hAnsiTheme="majorHAnsi" w:cs="Arial"/>
        </w:rPr>
        <w:t xml:space="preserve">. </w:t>
      </w:r>
      <w:r w:rsidR="000A3FA8" w:rsidRPr="00885B80">
        <w:rPr>
          <w:rFonts w:asciiTheme="majorHAnsi" w:hAnsiTheme="majorHAnsi" w:cs="Arial"/>
        </w:rPr>
        <w:t xml:space="preserve">Jedná se </w:t>
      </w:r>
      <w:r w:rsidR="00E86859" w:rsidRPr="00885B80">
        <w:rPr>
          <w:rFonts w:asciiTheme="majorHAnsi" w:hAnsiTheme="majorHAnsi" w:cs="Arial"/>
        </w:rPr>
        <w:t xml:space="preserve">o </w:t>
      </w:r>
      <w:r w:rsidR="000A3FA8" w:rsidRPr="00885B80">
        <w:rPr>
          <w:rFonts w:asciiTheme="majorHAnsi" w:hAnsiTheme="majorHAnsi" w:cs="Arial"/>
        </w:rPr>
        <w:t>plakáty</w:t>
      </w:r>
      <w:r w:rsidR="00B94B1C" w:rsidRPr="00885B80">
        <w:rPr>
          <w:rFonts w:asciiTheme="majorHAnsi" w:hAnsiTheme="majorHAnsi" w:cs="Arial"/>
        </w:rPr>
        <w:t xml:space="preserve"> formátu</w:t>
      </w:r>
      <w:r w:rsidR="00C91C89" w:rsidRPr="00885B80">
        <w:rPr>
          <w:rFonts w:asciiTheme="majorHAnsi" w:hAnsiTheme="majorHAnsi" w:cs="Arial"/>
        </w:rPr>
        <w:t xml:space="preserve"> A3</w:t>
      </w:r>
      <w:r w:rsidR="000A3FA8" w:rsidRPr="00885B80">
        <w:rPr>
          <w:rFonts w:asciiTheme="majorHAnsi" w:hAnsiTheme="majorHAnsi" w:cs="Arial"/>
        </w:rPr>
        <w:t xml:space="preserve">, </w:t>
      </w:r>
      <w:r w:rsidR="00C91C89" w:rsidRPr="00885B80">
        <w:rPr>
          <w:rFonts w:asciiTheme="majorHAnsi" w:hAnsiTheme="majorHAnsi" w:cs="Arial"/>
        </w:rPr>
        <w:t xml:space="preserve">oboustranné </w:t>
      </w:r>
      <w:r w:rsidR="000A3FA8" w:rsidRPr="00885B80">
        <w:rPr>
          <w:rFonts w:asciiTheme="majorHAnsi" w:hAnsiTheme="majorHAnsi" w:cs="Arial"/>
        </w:rPr>
        <w:t>letáky</w:t>
      </w:r>
      <w:r w:rsidR="00030B3A" w:rsidRPr="00885B80">
        <w:rPr>
          <w:rFonts w:asciiTheme="majorHAnsi" w:hAnsiTheme="majorHAnsi" w:cs="Arial"/>
        </w:rPr>
        <w:t xml:space="preserve"> formátu</w:t>
      </w:r>
      <w:r w:rsidR="000A3FA8" w:rsidRPr="00885B80">
        <w:rPr>
          <w:rFonts w:asciiTheme="majorHAnsi" w:hAnsiTheme="majorHAnsi" w:cs="Arial"/>
        </w:rPr>
        <w:t xml:space="preserve"> A5, vizitky a LCD</w:t>
      </w:r>
      <w:r w:rsidR="00E42693" w:rsidRPr="00885B80">
        <w:rPr>
          <w:rFonts w:asciiTheme="majorHAnsi" w:hAnsiTheme="majorHAnsi" w:cs="Arial"/>
        </w:rPr>
        <w:t xml:space="preserve"> vizuál pro digitální obrazovky, které jsou postupně distribuovány na relevantní místa</w:t>
      </w:r>
      <w:r w:rsidR="009250EB" w:rsidRPr="00885B80">
        <w:rPr>
          <w:rFonts w:asciiTheme="majorHAnsi" w:hAnsiTheme="majorHAnsi" w:cs="Arial"/>
        </w:rPr>
        <w:t xml:space="preserve"> v Praze</w:t>
      </w:r>
      <w:r w:rsidR="00E42693" w:rsidRPr="00885B80">
        <w:rPr>
          <w:rFonts w:asciiTheme="majorHAnsi" w:hAnsiTheme="majorHAnsi" w:cs="Arial"/>
        </w:rPr>
        <w:t>.</w:t>
      </w:r>
    </w:p>
    <w:p w:rsidR="008F0022" w:rsidRPr="00885B80" w:rsidRDefault="009170C0" w:rsidP="00460701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3B6DBE" w:rsidRPr="00885B80">
        <w:rPr>
          <w:rFonts w:asciiTheme="majorHAnsi" w:hAnsiTheme="majorHAnsi" w:cs="Arial"/>
        </w:rPr>
        <w:t xml:space="preserve">Dále byla komise informována ze strany specialistky školství </w:t>
      </w:r>
      <w:r w:rsidR="00374882" w:rsidRPr="00885B80">
        <w:rPr>
          <w:rFonts w:asciiTheme="majorHAnsi" w:hAnsiTheme="majorHAnsi" w:cs="Arial"/>
        </w:rPr>
        <w:t xml:space="preserve">– </w:t>
      </w:r>
      <w:r w:rsidR="00D757B6" w:rsidRPr="00885B80">
        <w:rPr>
          <w:rFonts w:asciiTheme="majorHAnsi" w:hAnsiTheme="majorHAnsi" w:cs="Arial"/>
        </w:rPr>
        <w:t xml:space="preserve">SML </w:t>
      </w:r>
      <w:r w:rsidR="003B6DBE" w:rsidRPr="00885B80">
        <w:rPr>
          <w:rFonts w:asciiTheme="majorHAnsi" w:hAnsiTheme="majorHAnsi" w:cs="Arial"/>
        </w:rPr>
        <w:t xml:space="preserve">MHMP </w:t>
      </w:r>
      <w:r w:rsidR="00E0630B" w:rsidRPr="00885B80">
        <w:rPr>
          <w:rFonts w:asciiTheme="majorHAnsi" w:hAnsiTheme="majorHAnsi" w:cs="Arial"/>
        </w:rPr>
        <w:t>Mgr.</w:t>
      </w:r>
      <w:r w:rsidR="003B6DBE" w:rsidRPr="00885B80">
        <w:rPr>
          <w:rFonts w:asciiTheme="majorHAnsi" w:hAnsiTheme="majorHAnsi" w:cs="Arial"/>
        </w:rPr>
        <w:t xml:space="preserve"> </w:t>
      </w:r>
      <w:proofErr w:type="spellStart"/>
      <w:r w:rsidR="003B6DBE" w:rsidRPr="00885B80">
        <w:rPr>
          <w:rFonts w:asciiTheme="majorHAnsi" w:hAnsiTheme="majorHAnsi" w:cs="Arial"/>
        </w:rPr>
        <w:t>Halky</w:t>
      </w:r>
      <w:proofErr w:type="spellEnd"/>
      <w:r w:rsidR="003B6DBE" w:rsidRPr="00885B80">
        <w:rPr>
          <w:rFonts w:asciiTheme="majorHAnsi" w:hAnsiTheme="majorHAnsi" w:cs="Arial"/>
        </w:rPr>
        <w:t xml:space="preserve"> Smolové Závorové o </w:t>
      </w:r>
      <w:r w:rsidR="00374882" w:rsidRPr="00885B80">
        <w:rPr>
          <w:rFonts w:asciiTheme="majorHAnsi" w:hAnsiTheme="majorHAnsi" w:cs="Arial"/>
        </w:rPr>
        <w:t>aktuálních aktivitách HMP v oblasti vzdělávání dětí a žáků cizinců</w:t>
      </w:r>
      <w:r w:rsidR="00CE1BF5" w:rsidRPr="00885B80">
        <w:rPr>
          <w:rFonts w:asciiTheme="majorHAnsi" w:hAnsiTheme="majorHAnsi" w:cs="Arial"/>
        </w:rPr>
        <w:t xml:space="preserve">, jež schválila Rada i Zastupitelstvo HMP. Jedná se o tzv. síť škol, v jejímž rámci je na každé MČ </w:t>
      </w:r>
      <w:r w:rsidR="0014034C" w:rsidRPr="00885B80">
        <w:rPr>
          <w:rFonts w:asciiTheme="majorHAnsi" w:hAnsiTheme="majorHAnsi" w:cs="Arial"/>
        </w:rPr>
        <w:t>jedna spádová škola poskytující bezplatné doučování češtiny pro děti cizinců z jiných škol v dané městské části.</w:t>
      </w:r>
      <w:r w:rsidR="004964AA" w:rsidRPr="00885B80">
        <w:rPr>
          <w:rFonts w:asciiTheme="majorHAnsi" w:hAnsiTheme="majorHAnsi" w:cs="Arial"/>
        </w:rPr>
        <w:t xml:space="preserve"> </w:t>
      </w:r>
      <w:r w:rsidR="00191F6F" w:rsidRPr="00885B80">
        <w:rPr>
          <w:rFonts w:asciiTheme="majorHAnsi" w:hAnsiTheme="majorHAnsi" w:cs="Arial"/>
        </w:rPr>
        <w:t>Projekt sítě škol běží již 3. rok, školy jsou v rámci tohoto projektu dále motivovány k vlastnímu rozvoji integračních aktivit, probíhá vzdělávání pedagogických pracovníků i supervize.</w:t>
      </w:r>
      <w:r w:rsidR="00130451" w:rsidRPr="00885B80">
        <w:rPr>
          <w:rFonts w:asciiTheme="majorHAnsi" w:hAnsiTheme="majorHAnsi" w:cs="Arial"/>
        </w:rPr>
        <w:t xml:space="preserve"> Další</w:t>
      </w:r>
      <w:r w:rsidR="00AA2C2C" w:rsidRPr="00885B80">
        <w:rPr>
          <w:rFonts w:asciiTheme="majorHAnsi" w:hAnsiTheme="majorHAnsi" w:cs="Arial"/>
        </w:rPr>
        <w:t xml:space="preserve"> aktivitou</w:t>
      </w:r>
      <w:r w:rsidR="00AF1656" w:rsidRPr="00885B80">
        <w:rPr>
          <w:rFonts w:asciiTheme="majorHAnsi" w:hAnsiTheme="majorHAnsi" w:cs="Arial"/>
        </w:rPr>
        <w:t xml:space="preserve"> j</w:t>
      </w:r>
      <w:r w:rsidR="00130451" w:rsidRPr="00885B80">
        <w:rPr>
          <w:rFonts w:asciiTheme="majorHAnsi" w:hAnsiTheme="majorHAnsi" w:cs="Arial"/>
        </w:rPr>
        <w:t xml:space="preserve">e intenzivní výuka češtiny, </w:t>
      </w:r>
      <w:r w:rsidR="003526F6" w:rsidRPr="00885B80">
        <w:rPr>
          <w:rFonts w:asciiTheme="majorHAnsi" w:hAnsiTheme="majorHAnsi" w:cs="Arial"/>
        </w:rPr>
        <w:t>jež od září běží na ZŠ Marjánka, finanční podpora byla nyní schválena na další školní rok.</w:t>
      </w:r>
      <w:r w:rsidR="006E40BE" w:rsidRPr="00885B80">
        <w:rPr>
          <w:rFonts w:asciiTheme="majorHAnsi" w:hAnsiTheme="majorHAnsi" w:cs="Arial"/>
        </w:rPr>
        <w:t xml:space="preserve"> </w:t>
      </w:r>
      <w:r w:rsidR="00E0630B" w:rsidRPr="00885B80">
        <w:rPr>
          <w:rFonts w:asciiTheme="majorHAnsi" w:hAnsiTheme="majorHAnsi" w:cs="Arial"/>
        </w:rPr>
        <w:t>Mgr. Smolová Závorová</w:t>
      </w:r>
      <w:r w:rsidR="00ED37AA" w:rsidRPr="00885B80">
        <w:rPr>
          <w:rFonts w:asciiTheme="majorHAnsi" w:hAnsiTheme="majorHAnsi" w:cs="Arial"/>
        </w:rPr>
        <w:t xml:space="preserve"> dále uvedla</w:t>
      </w:r>
      <w:r w:rsidR="00D20E25" w:rsidRPr="00885B80">
        <w:rPr>
          <w:rFonts w:asciiTheme="majorHAnsi" w:hAnsiTheme="majorHAnsi" w:cs="Arial"/>
        </w:rPr>
        <w:t>, že probíhají jednání se</w:t>
      </w:r>
      <w:r w:rsidR="00DC18F6" w:rsidRPr="00885B80">
        <w:rPr>
          <w:rFonts w:asciiTheme="majorHAnsi" w:hAnsiTheme="majorHAnsi" w:cs="Arial"/>
        </w:rPr>
        <w:t xml:space="preserve"> základní školou na Praze 8, jež by se mohla stát další školou, </w:t>
      </w:r>
      <w:r w:rsidR="00A57F06" w:rsidRPr="00885B80">
        <w:rPr>
          <w:rFonts w:asciiTheme="majorHAnsi" w:hAnsiTheme="majorHAnsi" w:cs="Arial"/>
        </w:rPr>
        <w:t>která</w:t>
      </w:r>
      <w:r w:rsidR="00DC18F6" w:rsidRPr="00885B80">
        <w:rPr>
          <w:rFonts w:asciiTheme="majorHAnsi" w:hAnsiTheme="majorHAnsi" w:cs="Arial"/>
        </w:rPr>
        <w:t xml:space="preserve"> by tento intenzivní kurz nabízela.</w:t>
      </w:r>
      <w:r w:rsidR="005E6CF3" w:rsidRPr="00885B80">
        <w:rPr>
          <w:rFonts w:asciiTheme="majorHAnsi" w:hAnsiTheme="majorHAnsi" w:cs="Arial"/>
        </w:rPr>
        <w:t xml:space="preserve"> Intenzivní kurz zahrnuje tři měsíce výuky českého jazyka pro děti, jež přicházejí bez znalosti češtiny do české </w:t>
      </w:r>
      <w:r w:rsidR="00B64AB2" w:rsidRPr="00885B80">
        <w:rPr>
          <w:rFonts w:asciiTheme="majorHAnsi" w:hAnsiTheme="majorHAnsi" w:cs="Arial"/>
        </w:rPr>
        <w:t xml:space="preserve">základní </w:t>
      </w:r>
      <w:r w:rsidR="005E6CF3" w:rsidRPr="00885B80">
        <w:rPr>
          <w:rFonts w:asciiTheme="majorHAnsi" w:hAnsiTheme="majorHAnsi" w:cs="Arial"/>
        </w:rPr>
        <w:t>školy. V rámci veřejné správy se jedná o prv</w:t>
      </w:r>
      <w:r w:rsidR="00F24BC2" w:rsidRPr="00885B80">
        <w:rPr>
          <w:rFonts w:asciiTheme="majorHAnsi" w:hAnsiTheme="majorHAnsi" w:cs="Arial"/>
        </w:rPr>
        <w:t>ní podobný projekt na úrovni ČR a paní Mgr. Smolová Závorová vyjádřila velké potěšení nad tím, že i nové vedení radnice HMP tuto oblast podporuje, neboť je z hlediska integrace cizinců velmi zásadní.</w:t>
      </w:r>
      <w:r w:rsidR="0032159E" w:rsidRPr="00885B80">
        <w:rPr>
          <w:rFonts w:asciiTheme="majorHAnsi" w:hAnsiTheme="majorHAnsi" w:cs="Arial"/>
        </w:rPr>
        <w:t xml:space="preserve"> Dalším projektem</w:t>
      </w:r>
      <w:r w:rsidR="00CC6267" w:rsidRPr="00885B80">
        <w:rPr>
          <w:rFonts w:asciiTheme="majorHAnsi" w:hAnsiTheme="majorHAnsi" w:cs="Arial"/>
        </w:rPr>
        <w:t xml:space="preserve"> </w:t>
      </w:r>
      <w:r w:rsidR="0032159E" w:rsidRPr="00885B80">
        <w:rPr>
          <w:rFonts w:asciiTheme="majorHAnsi" w:hAnsiTheme="majorHAnsi" w:cs="Arial"/>
        </w:rPr>
        <w:t xml:space="preserve">je </w:t>
      </w:r>
      <w:r w:rsidR="001D44AF" w:rsidRPr="00885B80">
        <w:rPr>
          <w:rFonts w:asciiTheme="majorHAnsi" w:hAnsiTheme="majorHAnsi" w:cs="Arial"/>
        </w:rPr>
        <w:t xml:space="preserve">výuka českého jazyka </w:t>
      </w:r>
      <w:r w:rsidR="00C70E0C" w:rsidRPr="00885B80">
        <w:rPr>
          <w:rFonts w:asciiTheme="majorHAnsi" w:hAnsiTheme="majorHAnsi" w:cs="Arial"/>
        </w:rPr>
        <w:t>–</w:t>
      </w:r>
      <w:r w:rsidR="001D44AF" w:rsidRPr="00885B80">
        <w:rPr>
          <w:rFonts w:asciiTheme="majorHAnsi" w:hAnsiTheme="majorHAnsi" w:cs="Arial"/>
        </w:rPr>
        <w:t xml:space="preserve"> </w:t>
      </w:r>
      <w:r w:rsidR="0032159E" w:rsidRPr="00885B80">
        <w:rPr>
          <w:rFonts w:asciiTheme="majorHAnsi" w:hAnsiTheme="majorHAnsi" w:cs="Arial"/>
        </w:rPr>
        <w:t xml:space="preserve">příprava pro žáky </w:t>
      </w:r>
      <w:r w:rsidR="001D44AF" w:rsidRPr="00885B80">
        <w:rPr>
          <w:rFonts w:asciiTheme="majorHAnsi" w:hAnsiTheme="majorHAnsi" w:cs="Arial"/>
        </w:rPr>
        <w:t xml:space="preserve">středních škol k maturitní </w:t>
      </w:r>
      <w:r w:rsidR="00E048AB" w:rsidRPr="00885B80">
        <w:rPr>
          <w:rFonts w:asciiTheme="majorHAnsi" w:hAnsiTheme="majorHAnsi" w:cs="Arial"/>
        </w:rPr>
        <w:t xml:space="preserve">zkoušce. </w:t>
      </w:r>
      <w:r w:rsidR="007E4E4B" w:rsidRPr="00885B80">
        <w:rPr>
          <w:rFonts w:asciiTheme="majorHAnsi" w:hAnsiTheme="majorHAnsi" w:cs="Arial"/>
        </w:rPr>
        <w:t>Výuka</w:t>
      </w:r>
      <w:r w:rsidR="00E048AB" w:rsidRPr="00885B80">
        <w:rPr>
          <w:rFonts w:asciiTheme="majorHAnsi" w:hAnsiTheme="majorHAnsi" w:cs="Arial"/>
        </w:rPr>
        <w:t xml:space="preserve"> probíhá na </w:t>
      </w:r>
      <w:r w:rsidR="00460701" w:rsidRPr="00885B80">
        <w:rPr>
          <w:rFonts w:asciiTheme="majorHAnsi" w:hAnsiTheme="majorHAnsi" w:cs="Arial"/>
        </w:rPr>
        <w:t xml:space="preserve">Jazykové škole s právem státní jazykové zkoušky hlavního města Prahy </w:t>
      </w:r>
      <w:r w:rsidR="00E048AB" w:rsidRPr="00885B80">
        <w:rPr>
          <w:rFonts w:asciiTheme="majorHAnsi" w:hAnsiTheme="majorHAnsi" w:cs="Arial"/>
        </w:rPr>
        <w:t xml:space="preserve">a je </w:t>
      </w:r>
      <w:r w:rsidR="00B0526D" w:rsidRPr="00885B80">
        <w:rPr>
          <w:rFonts w:asciiTheme="majorHAnsi" w:hAnsiTheme="majorHAnsi" w:cs="Arial"/>
        </w:rPr>
        <w:t xml:space="preserve">rovněž </w:t>
      </w:r>
      <w:r w:rsidR="00E048AB" w:rsidRPr="00885B80">
        <w:rPr>
          <w:rFonts w:asciiTheme="majorHAnsi" w:hAnsiTheme="majorHAnsi" w:cs="Arial"/>
        </w:rPr>
        <w:t>finančně podporován</w:t>
      </w:r>
      <w:r w:rsidR="007E4E4B" w:rsidRPr="00885B80">
        <w:rPr>
          <w:rFonts w:asciiTheme="majorHAnsi" w:hAnsiTheme="majorHAnsi" w:cs="Arial"/>
        </w:rPr>
        <w:t>a</w:t>
      </w:r>
      <w:r w:rsidR="00E048AB" w:rsidRPr="00885B80">
        <w:rPr>
          <w:rFonts w:asciiTheme="majorHAnsi" w:hAnsiTheme="majorHAnsi" w:cs="Arial"/>
        </w:rPr>
        <w:t xml:space="preserve"> z rozpočtu HMP. V rámci kurzů jsou tři různé úrovně výuky češtiny a jejich smyslem je preventivně působit proti možnému neúspěchu žáků cizinců u maturitní zkoušky z důvodu nedostatečné znalosti českého jazyka.</w:t>
      </w:r>
      <w:r w:rsidR="00411B23" w:rsidRPr="00885B80">
        <w:rPr>
          <w:rFonts w:asciiTheme="majorHAnsi" w:hAnsiTheme="majorHAnsi" w:cs="Arial"/>
        </w:rPr>
        <w:t xml:space="preserve"> Mgr. Smolová Závorová dodala, že je připravena případně poskytnout </w:t>
      </w:r>
      <w:r w:rsidR="00411B23" w:rsidRPr="00885B80">
        <w:rPr>
          <w:rFonts w:asciiTheme="majorHAnsi" w:hAnsiTheme="majorHAnsi" w:cs="Arial"/>
        </w:rPr>
        <w:lastRenderedPageBreak/>
        <w:t>detailnější informace, kdyby chtěl někdo z přítomných o uvedených projektech zjistit více.</w:t>
      </w: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D46B88" w:rsidRPr="00885B80" w:rsidRDefault="00D46B88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  <w:b/>
          <w:sz w:val="28"/>
          <w:szCs w:val="28"/>
        </w:rPr>
      </w:pPr>
      <w:r w:rsidRPr="00885B80">
        <w:rPr>
          <w:rFonts w:asciiTheme="majorHAnsi" w:hAnsiTheme="majorHAnsi" w:cs="Arial"/>
          <w:b/>
          <w:sz w:val="28"/>
          <w:szCs w:val="28"/>
        </w:rPr>
        <w:t>5. Prezentace výzkumu – Analýza cizinců v MČ Praha 5</w:t>
      </w:r>
    </w:p>
    <w:p w:rsidR="00705B68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5226E4" w:rsidRPr="00885B80">
        <w:rPr>
          <w:rFonts w:asciiTheme="majorHAnsi" w:hAnsiTheme="majorHAnsi"/>
        </w:rPr>
        <w:t xml:space="preserve">Prof. RNDr. Luděk Sýkora, Ph.D. představil společně s Mgr. </w:t>
      </w:r>
      <w:proofErr w:type="spellStart"/>
      <w:r w:rsidR="005226E4" w:rsidRPr="00885B80">
        <w:rPr>
          <w:rFonts w:asciiTheme="majorHAnsi" w:hAnsiTheme="majorHAnsi"/>
        </w:rPr>
        <w:t>Ekaterinou</w:t>
      </w:r>
      <w:proofErr w:type="spellEnd"/>
      <w:r w:rsidR="005226E4" w:rsidRPr="00885B80">
        <w:rPr>
          <w:rFonts w:asciiTheme="majorHAnsi" w:hAnsiTheme="majorHAnsi"/>
        </w:rPr>
        <w:t xml:space="preserve"> </w:t>
      </w:r>
      <w:proofErr w:type="spellStart"/>
      <w:r w:rsidR="005226E4" w:rsidRPr="00885B80">
        <w:rPr>
          <w:rFonts w:asciiTheme="majorHAnsi" w:hAnsiTheme="majorHAnsi"/>
        </w:rPr>
        <w:t>Ignatyevou</w:t>
      </w:r>
      <w:proofErr w:type="spellEnd"/>
      <w:r w:rsidR="005226E4" w:rsidRPr="00885B80">
        <w:rPr>
          <w:rFonts w:asciiTheme="majorHAnsi" w:hAnsiTheme="majorHAnsi"/>
        </w:rPr>
        <w:t xml:space="preserve"> výsledky Analýzy cizinců v MČ Praha 5, kterou realizoval výzkumný tým z Katedry sociální g</w:t>
      </w:r>
      <w:r w:rsidR="00656543" w:rsidRPr="00885B80">
        <w:rPr>
          <w:rFonts w:asciiTheme="majorHAnsi" w:hAnsiTheme="majorHAnsi"/>
        </w:rPr>
        <w:t>eografie a regionálního rozvoje Přírodovědecké fakulty UK v Praze.</w:t>
      </w:r>
      <w:r w:rsidR="00220AFD" w:rsidRPr="00885B80">
        <w:rPr>
          <w:rFonts w:asciiTheme="majorHAnsi" w:hAnsiTheme="majorHAnsi"/>
        </w:rPr>
        <w:t xml:space="preserve"> </w:t>
      </w:r>
      <w:r w:rsidR="00705B68" w:rsidRPr="00885B80">
        <w:rPr>
          <w:rFonts w:asciiTheme="majorHAnsi" w:hAnsiTheme="majorHAnsi"/>
        </w:rPr>
        <w:t xml:space="preserve">Analýza byla zpracována v rámci projektu MČ Praha 5 podpořeného v dotačním </w:t>
      </w:r>
      <w:r w:rsidR="00CD0431" w:rsidRPr="00885B80">
        <w:rPr>
          <w:rFonts w:asciiTheme="majorHAnsi" w:hAnsiTheme="majorHAnsi"/>
        </w:rPr>
        <w:t>programu MV ČR na podporu projektů</w:t>
      </w:r>
      <w:r w:rsidR="00705B68" w:rsidRPr="00885B80">
        <w:rPr>
          <w:rFonts w:asciiTheme="majorHAnsi" w:hAnsiTheme="majorHAnsi"/>
        </w:rPr>
        <w:t xml:space="preserve"> obcí </w:t>
      </w:r>
      <w:r w:rsidR="00CD0431" w:rsidRPr="00885B80">
        <w:rPr>
          <w:rFonts w:asciiTheme="majorHAnsi" w:hAnsiTheme="majorHAnsi"/>
        </w:rPr>
        <w:t xml:space="preserve">zaměřených na </w:t>
      </w:r>
      <w:r w:rsidR="00705B68" w:rsidRPr="00885B80">
        <w:rPr>
          <w:rFonts w:asciiTheme="majorHAnsi" w:hAnsiTheme="majorHAnsi"/>
        </w:rPr>
        <w:t>integrac</w:t>
      </w:r>
      <w:r w:rsidR="00CD0431" w:rsidRPr="00885B80">
        <w:rPr>
          <w:rFonts w:asciiTheme="majorHAnsi" w:hAnsiTheme="majorHAnsi"/>
        </w:rPr>
        <w:t>i</w:t>
      </w:r>
      <w:r w:rsidR="00705B68" w:rsidRPr="00885B80">
        <w:rPr>
          <w:rFonts w:asciiTheme="majorHAnsi" w:hAnsiTheme="majorHAnsi"/>
        </w:rPr>
        <w:t xml:space="preserve"> cizinců na lokál</w:t>
      </w:r>
      <w:r w:rsidR="00CD0431" w:rsidRPr="00885B80">
        <w:rPr>
          <w:rFonts w:asciiTheme="majorHAnsi" w:hAnsiTheme="majorHAnsi"/>
        </w:rPr>
        <w:t>n</w:t>
      </w:r>
      <w:r w:rsidR="00705B68" w:rsidRPr="00885B80">
        <w:rPr>
          <w:rFonts w:asciiTheme="majorHAnsi" w:hAnsiTheme="majorHAnsi"/>
        </w:rPr>
        <w:t>í úrovni.</w:t>
      </w:r>
    </w:p>
    <w:p w:rsidR="005226E4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</w:rPr>
      </w:pPr>
      <w:r w:rsidRPr="00885B80">
        <w:rPr>
          <w:rFonts w:asciiTheme="majorHAnsi" w:hAnsiTheme="majorHAnsi"/>
        </w:rPr>
        <w:tab/>
      </w:r>
      <w:r w:rsidR="00220AFD" w:rsidRPr="00885B80">
        <w:rPr>
          <w:rFonts w:asciiTheme="majorHAnsi" w:hAnsiTheme="majorHAnsi"/>
        </w:rPr>
        <w:t xml:space="preserve">Prof. Sýkora, který </w:t>
      </w:r>
      <w:r w:rsidR="00C705B8" w:rsidRPr="00885B80">
        <w:rPr>
          <w:rFonts w:asciiTheme="majorHAnsi" w:hAnsiTheme="majorHAnsi"/>
        </w:rPr>
        <w:t xml:space="preserve">výzkumný tým </w:t>
      </w:r>
      <w:r w:rsidR="00220AFD" w:rsidRPr="00885B80">
        <w:rPr>
          <w:rFonts w:asciiTheme="majorHAnsi" w:hAnsiTheme="majorHAnsi"/>
        </w:rPr>
        <w:t xml:space="preserve">vedl, nejprve představil, čemu se věnuje v rámci </w:t>
      </w:r>
      <w:r w:rsidR="003961AE" w:rsidRPr="00885B80">
        <w:rPr>
          <w:rFonts w:asciiTheme="majorHAnsi" w:hAnsiTheme="majorHAnsi"/>
        </w:rPr>
        <w:t xml:space="preserve">svých </w:t>
      </w:r>
      <w:r w:rsidR="00220AFD" w:rsidRPr="00885B80">
        <w:rPr>
          <w:rFonts w:asciiTheme="majorHAnsi" w:hAnsiTheme="majorHAnsi"/>
        </w:rPr>
        <w:t>výzkumných aktivit. Následně představil zaměření a výsledky v jednotlivých oblastech analýzy realizované v Praze 5.</w:t>
      </w:r>
      <w:r w:rsidR="00F327AA">
        <w:rPr>
          <w:rFonts w:asciiTheme="majorHAnsi" w:hAnsiTheme="majorHAnsi"/>
        </w:rPr>
        <w:t xml:space="preserve"> </w:t>
      </w:r>
      <w:r w:rsidR="00554693">
        <w:rPr>
          <w:rFonts w:asciiTheme="majorHAnsi" w:hAnsiTheme="majorHAnsi"/>
        </w:rPr>
        <w:t>Ve vztahu ke srovnání podobně zaměřených analýz, které v minulosti realizoval jeho tým např. na Praze 4 a Praze 11, uvedl, že u těch dvou jmenovaných výzkumů vycházeli z dat ze sčítání lidí, bytů a domů, které proběhlo v r. 2011. Jedná se o data, která poměrně rychle ztrácejí na aktuálnosti. Vstoupili proto do jednání s ředitelstvím služby Cizinecké policie ČR, která pro potřeby výzkumu poskytla velmi podrobná data s detailní územní specifikací na úrovni tzv. základních sídelních jednotek, kterých je v</w:t>
      </w:r>
      <w:r w:rsidR="00574336">
        <w:rPr>
          <w:rFonts w:asciiTheme="majorHAnsi" w:hAnsiTheme="majorHAnsi"/>
        </w:rPr>
        <w:t xml:space="preserve"> Praze </w:t>
      </w:r>
      <w:r w:rsidR="00F20084">
        <w:rPr>
          <w:rFonts w:asciiTheme="majorHAnsi" w:hAnsiTheme="majorHAnsi"/>
        </w:rPr>
        <w:t>přibližně</w:t>
      </w:r>
      <w:r w:rsidR="00554693">
        <w:rPr>
          <w:rFonts w:asciiTheme="majorHAnsi" w:hAnsiTheme="majorHAnsi"/>
        </w:rPr>
        <w:t xml:space="preserve"> </w:t>
      </w:r>
      <w:r w:rsidR="00F20084">
        <w:rPr>
          <w:rFonts w:asciiTheme="majorHAnsi" w:hAnsiTheme="majorHAnsi"/>
        </w:rPr>
        <w:t>900</w:t>
      </w:r>
      <w:r w:rsidR="007D4885">
        <w:rPr>
          <w:rFonts w:asciiTheme="majorHAnsi" w:hAnsiTheme="majorHAnsi"/>
        </w:rPr>
        <w:t>. T</w:t>
      </w:r>
      <w:r w:rsidR="00F20084">
        <w:rPr>
          <w:rFonts w:asciiTheme="majorHAnsi" w:hAnsiTheme="majorHAnsi"/>
        </w:rPr>
        <w:t>ato území kopírují části čtvrtí z hlediska různého typu bytové výstavby</w:t>
      </w:r>
      <w:r w:rsidR="000F5205">
        <w:rPr>
          <w:rFonts w:asciiTheme="majorHAnsi" w:hAnsiTheme="majorHAnsi"/>
        </w:rPr>
        <w:t xml:space="preserve">, což umožnilo v analýze </w:t>
      </w:r>
      <w:r w:rsidR="00850E36">
        <w:rPr>
          <w:rFonts w:asciiTheme="majorHAnsi" w:hAnsiTheme="majorHAnsi"/>
        </w:rPr>
        <w:t>ještě detailněji zmapovat zkoumané lokality</w:t>
      </w:r>
      <w:r w:rsidR="00F20084">
        <w:rPr>
          <w:rFonts w:asciiTheme="majorHAnsi" w:hAnsiTheme="majorHAnsi"/>
        </w:rPr>
        <w:t>.</w:t>
      </w:r>
      <w:r w:rsidR="00FE1EDB">
        <w:rPr>
          <w:rFonts w:asciiTheme="majorHAnsi" w:hAnsiTheme="majorHAnsi"/>
        </w:rPr>
        <w:t xml:space="preserve"> V</w:t>
      </w:r>
      <w:r w:rsidR="00554693">
        <w:rPr>
          <w:rFonts w:asciiTheme="majorHAnsi" w:hAnsiTheme="majorHAnsi"/>
        </w:rPr>
        <w:t xml:space="preserve"> této souvislosti poděkoval </w:t>
      </w:r>
      <w:r w:rsidR="00AA4A11">
        <w:rPr>
          <w:rFonts w:asciiTheme="majorHAnsi" w:hAnsiTheme="majorHAnsi"/>
        </w:rPr>
        <w:t xml:space="preserve">Prof. Sýkora </w:t>
      </w:r>
      <w:r w:rsidR="00554693">
        <w:rPr>
          <w:rFonts w:asciiTheme="majorHAnsi" w:hAnsiTheme="majorHAnsi"/>
        </w:rPr>
        <w:t>panu Mgr. Kepkovi</w:t>
      </w:r>
      <w:r w:rsidR="00B32273">
        <w:rPr>
          <w:rFonts w:asciiTheme="majorHAnsi" w:hAnsiTheme="majorHAnsi"/>
        </w:rPr>
        <w:t xml:space="preserve"> z OAMP MV ČR</w:t>
      </w:r>
      <w:r w:rsidR="00554693">
        <w:rPr>
          <w:rFonts w:asciiTheme="majorHAnsi" w:hAnsiTheme="majorHAnsi"/>
        </w:rPr>
        <w:t xml:space="preserve"> za podporu při jednání</w:t>
      </w:r>
      <w:r w:rsidR="00FE1EDB">
        <w:rPr>
          <w:rFonts w:asciiTheme="majorHAnsi" w:hAnsiTheme="majorHAnsi"/>
        </w:rPr>
        <w:t xml:space="preserve"> s ředitelstvím služby Cizinecké policie ČR</w:t>
      </w:r>
      <w:r w:rsidR="007727AA">
        <w:rPr>
          <w:rFonts w:asciiTheme="majorHAnsi" w:hAnsiTheme="majorHAnsi"/>
        </w:rPr>
        <w:t>.</w:t>
      </w:r>
    </w:p>
    <w:p w:rsidR="00DA5F3A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/>
          <w:i/>
        </w:rPr>
      </w:pPr>
      <w:r w:rsidRPr="00885B80">
        <w:rPr>
          <w:rFonts w:asciiTheme="majorHAnsi" w:hAnsiTheme="majorHAnsi"/>
        </w:rPr>
        <w:tab/>
      </w:r>
      <w:r w:rsidR="00DA5F3A" w:rsidRPr="00885B80">
        <w:rPr>
          <w:rFonts w:asciiTheme="majorHAnsi" w:hAnsiTheme="majorHAnsi"/>
        </w:rPr>
        <w:t>Po prezentaci analýzy poděkoval předseda komise Mgr. Ondřej Mirovský za představení t</w:t>
      </w:r>
      <w:r w:rsidR="00774AF6" w:rsidRPr="00885B80">
        <w:rPr>
          <w:rFonts w:asciiTheme="majorHAnsi" w:hAnsiTheme="majorHAnsi"/>
        </w:rPr>
        <w:t>ohoto výzkumu a otevřel diskuzi.</w:t>
      </w:r>
    </w:p>
    <w:p w:rsidR="005226E4" w:rsidRPr="00885B80" w:rsidRDefault="00CD3C7E" w:rsidP="007E2604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DA5F3A" w:rsidRPr="00885B80">
        <w:rPr>
          <w:rFonts w:asciiTheme="majorHAnsi" w:hAnsiTheme="majorHAnsi" w:cs="Arial"/>
        </w:rPr>
        <w:t xml:space="preserve">Mgr. Štědroň </w:t>
      </w:r>
      <w:r w:rsidR="00774AF6" w:rsidRPr="00885B80">
        <w:rPr>
          <w:rFonts w:asciiTheme="majorHAnsi" w:hAnsiTheme="majorHAnsi" w:cs="Arial"/>
        </w:rPr>
        <w:t xml:space="preserve">se dotázal na pojem označující </w:t>
      </w:r>
      <w:r w:rsidR="00D172CC" w:rsidRPr="00885B80">
        <w:rPr>
          <w:rFonts w:asciiTheme="majorHAnsi" w:hAnsiTheme="majorHAnsi" w:cs="Arial"/>
        </w:rPr>
        <w:t>„</w:t>
      </w:r>
      <w:r w:rsidR="00774AF6" w:rsidRPr="00885B80">
        <w:rPr>
          <w:rFonts w:asciiTheme="majorHAnsi" w:hAnsiTheme="majorHAnsi" w:cs="Arial"/>
        </w:rPr>
        <w:t>1,5 generaci Vietnamců</w:t>
      </w:r>
      <w:r w:rsidR="00D172CC" w:rsidRPr="00885B80">
        <w:rPr>
          <w:rFonts w:asciiTheme="majorHAnsi" w:hAnsiTheme="majorHAnsi" w:cs="Arial"/>
        </w:rPr>
        <w:t>“</w:t>
      </w:r>
      <w:r w:rsidR="00774AF6" w:rsidRPr="00885B80">
        <w:rPr>
          <w:rFonts w:asciiTheme="majorHAnsi" w:hAnsiTheme="majorHAnsi" w:cs="Arial"/>
        </w:rPr>
        <w:t>. Prof. Sýkora na to odvětil, že pojem označuje ty mladé Vietnamce, kteří se sice narodili ve Vietnamu, ovšem část života již strávili zde v</w:t>
      </w:r>
      <w:r w:rsidR="00787464" w:rsidRPr="00885B80">
        <w:rPr>
          <w:rFonts w:asciiTheme="majorHAnsi" w:hAnsiTheme="majorHAnsi" w:cs="Arial"/>
        </w:rPr>
        <w:t> </w:t>
      </w:r>
      <w:r w:rsidR="00774AF6" w:rsidRPr="00885B80">
        <w:rPr>
          <w:rFonts w:asciiTheme="majorHAnsi" w:hAnsiTheme="majorHAnsi" w:cs="Arial"/>
        </w:rPr>
        <w:t>ČR</w:t>
      </w:r>
      <w:r w:rsidR="00787464" w:rsidRPr="00885B80">
        <w:rPr>
          <w:rFonts w:asciiTheme="majorHAnsi" w:hAnsiTheme="majorHAnsi" w:cs="Arial"/>
        </w:rPr>
        <w:t>.</w:t>
      </w:r>
    </w:p>
    <w:p w:rsidR="008B6234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4A5661" w:rsidRPr="00885B80">
        <w:rPr>
          <w:rFonts w:asciiTheme="majorHAnsi" w:hAnsiTheme="majorHAnsi" w:cs="Arial"/>
        </w:rPr>
        <w:t>Bc. Syrový</w:t>
      </w:r>
      <w:r w:rsidR="00506C25" w:rsidRPr="00885B80">
        <w:rPr>
          <w:rFonts w:asciiTheme="majorHAnsi" w:hAnsiTheme="majorHAnsi" w:cs="Arial"/>
        </w:rPr>
        <w:t xml:space="preserve"> uvedl, že poznatky z analýzy jsou zajímavé i z hlediska </w:t>
      </w:r>
      <w:r w:rsidR="00806AD4" w:rsidRPr="00885B80">
        <w:rPr>
          <w:rFonts w:asciiTheme="majorHAnsi" w:hAnsiTheme="majorHAnsi" w:cs="Arial"/>
        </w:rPr>
        <w:t xml:space="preserve">Prahy 13, protože zjištění vztahující se např. k oblasti Jinonic a lokalit ležících při hranici této městské části, která s Prahou 5 sousedí, mají přesah i do situace v MČ Praha 13 např. ve vztahu k základnímu </w:t>
      </w:r>
      <w:r w:rsidR="00816D68" w:rsidRPr="00885B80">
        <w:rPr>
          <w:rFonts w:asciiTheme="majorHAnsi" w:hAnsiTheme="majorHAnsi" w:cs="Arial"/>
        </w:rPr>
        <w:t xml:space="preserve">školství či z hlediska </w:t>
      </w:r>
      <w:r w:rsidR="003F2ADD" w:rsidRPr="00885B80">
        <w:rPr>
          <w:rFonts w:asciiTheme="majorHAnsi" w:hAnsiTheme="majorHAnsi" w:cs="Arial"/>
        </w:rPr>
        <w:t>volného času</w:t>
      </w:r>
      <w:r w:rsidR="00E05787" w:rsidRPr="00885B80">
        <w:rPr>
          <w:rFonts w:asciiTheme="majorHAnsi" w:hAnsiTheme="majorHAnsi" w:cs="Arial"/>
        </w:rPr>
        <w:t>, neboť hranice mezi městskými částmi jsou pochopitelně propustné a vyšší výskyt cizinců v jedné lokalitě nese své konsekvence i ve vztahu k  sousedním oblastem ležícím v okolí</w:t>
      </w:r>
      <w:r w:rsidR="003F2ADD" w:rsidRPr="00885B80">
        <w:rPr>
          <w:rFonts w:asciiTheme="majorHAnsi" w:hAnsiTheme="majorHAnsi" w:cs="Arial"/>
        </w:rPr>
        <w:t xml:space="preserve">. </w:t>
      </w:r>
      <w:r w:rsidR="000244B6" w:rsidRPr="00885B80">
        <w:rPr>
          <w:rFonts w:asciiTheme="majorHAnsi" w:hAnsiTheme="majorHAnsi" w:cs="Arial"/>
        </w:rPr>
        <w:t>Ve</w:t>
      </w:r>
      <w:r w:rsidR="003F2ADD" w:rsidRPr="00885B80">
        <w:rPr>
          <w:rFonts w:asciiTheme="majorHAnsi" w:hAnsiTheme="majorHAnsi" w:cs="Arial"/>
        </w:rPr>
        <w:t xml:space="preserve"> vztahu k rozvrstvení cizinců v Praze dodal, že do jisté míry </w:t>
      </w:r>
      <w:r w:rsidR="005615A4" w:rsidRPr="00885B80">
        <w:rPr>
          <w:rFonts w:asciiTheme="majorHAnsi" w:hAnsiTheme="majorHAnsi" w:cs="Arial"/>
        </w:rPr>
        <w:t xml:space="preserve">toto rozvrstvení </w:t>
      </w:r>
      <w:r w:rsidR="003F2ADD" w:rsidRPr="00885B80">
        <w:rPr>
          <w:rFonts w:asciiTheme="majorHAnsi" w:hAnsiTheme="majorHAnsi" w:cs="Arial"/>
        </w:rPr>
        <w:t>kopíruje i transportní síť</w:t>
      </w:r>
      <w:r w:rsidR="00BE73C2" w:rsidRPr="00885B80">
        <w:rPr>
          <w:rFonts w:asciiTheme="majorHAnsi" w:hAnsiTheme="majorHAnsi" w:cs="Arial"/>
        </w:rPr>
        <w:t xml:space="preserve"> metra</w:t>
      </w:r>
      <w:r w:rsidR="003F2ADD" w:rsidRPr="00885B80">
        <w:rPr>
          <w:rFonts w:asciiTheme="majorHAnsi" w:hAnsiTheme="majorHAnsi" w:cs="Arial"/>
        </w:rPr>
        <w:t xml:space="preserve"> v</w:t>
      </w:r>
      <w:r w:rsidR="003A4C2C" w:rsidRPr="00885B80">
        <w:rPr>
          <w:rFonts w:asciiTheme="majorHAnsi" w:hAnsiTheme="majorHAnsi" w:cs="Arial"/>
        </w:rPr>
        <w:t> </w:t>
      </w:r>
      <w:r w:rsidR="003F2ADD" w:rsidRPr="00885B80">
        <w:rPr>
          <w:rFonts w:asciiTheme="majorHAnsi" w:hAnsiTheme="majorHAnsi" w:cs="Arial"/>
        </w:rPr>
        <w:t>Praze</w:t>
      </w:r>
      <w:r w:rsidR="003A4C2C" w:rsidRPr="00885B80">
        <w:rPr>
          <w:rFonts w:asciiTheme="majorHAnsi" w:hAnsiTheme="majorHAnsi" w:cs="Arial"/>
        </w:rPr>
        <w:t>. V</w:t>
      </w:r>
      <w:r w:rsidR="003F2ADD" w:rsidRPr="00885B80">
        <w:rPr>
          <w:rFonts w:asciiTheme="majorHAnsi" w:hAnsiTheme="majorHAnsi" w:cs="Arial"/>
        </w:rPr>
        <w:t> tomto ohledu je</w:t>
      </w:r>
      <w:r w:rsidR="003A4C2C" w:rsidRPr="00885B80">
        <w:rPr>
          <w:rFonts w:asciiTheme="majorHAnsi" w:hAnsiTheme="majorHAnsi" w:cs="Arial"/>
        </w:rPr>
        <w:t xml:space="preserve"> podle něj</w:t>
      </w:r>
      <w:r w:rsidR="003F2ADD" w:rsidRPr="00885B80">
        <w:rPr>
          <w:rFonts w:asciiTheme="majorHAnsi" w:hAnsiTheme="majorHAnsi" w:cs="Arial"/>
        </w:rPr>
        <w:t xml:space="preserve"> důležitá samozřejmě i developerská výstavba</w:t>
      </w:r>
      <w:r w:rsidR="006338D2" w:rsidRPr="00885B80">
        <w:rPr>
          <w:rFonts w:asciiTheme="majorHAnsi" w:hAnsiTheme="majorHAnsi" w:cs="Arial"/>
        </w:rPr>
        <w:t xml:space="preserve">, u níž lze dle jeho zkušeností </w:t>
      </w:r>
      <w:r w:rsidR="00B95948" w:rsidRPr="00885B80">
        <w:rPr>
          <w:rFonts w:asciiTheme="majorHAnsi" w:hAnsiTheme="majorHAnsi" w:cs="Arial"/>
        </w:rPr>
        <w:t xml:space="preserve">na úrovni MČ </w:t>
      </w:r>
      <w:r w:rsidR="006338D2" w:rsidRPr="00885B80">
        <w:rPr>
          <w:rFonts w:asciiTheme="majorHAnsi" w:hAnsiTheme="majorHAnsi" w:cs="Arial"/>
        </w:rPr>
        <w:t>často očekávat i výrazný nárůst</w:t>
      </w:r>
      <w:r w:rsidR="00094868" w:rsidRPr="00885B80">
        <w:rPr>
          <w:rFonts w:asciiTheme="majorHAnsi" w:hAnsiTheme="majorHAnsi" w:cs="Arial"/>
        </w:rPr>
        <w:t xml:space="preserve"> počtu cizinců v lokalitě </w:t>
      </w:r>
      <w:r w:rsidR="001D3AA4" w:rsidRPr="00885B80">
        <w:rPr>
          <w:rFonts w:asciiTheme="majorHAnsi" w:hAnsiTheme="majorHAnsi" w:cs="Arial"/>
        </w:rPr>
        <w:t>výstavby</w:t>
      </w:r>
      <w:r w:rsidR="00F61173" w:rsidRPr="00885B80">
        <w:rPr>
          <w:rFonts w:asciiTheme="majorHAnsi" w:hAnsiTheme="majorHAnsi" w:cs="Arial"/>
        </w:rPr>
        <w:t>, na což má ovšem</w:t>
      </w:r>
      <w:r w:rsidR="00EC16AD" w:rsidRPr="00885B80">
        <w:rPr>
          <w:rFonts w:asciiTheme="majorHAnsi" w:hAnsiTheme="majorHAnsi" w:cs="Arial"/>
        </w:rPr>
        <w:t xml:space="preserve"> samotná</w:t>
      </w:r>
      <w:r w:rsidR="00F61173" w:rsidRPr="00885B80">
        <w:rPr>
          <w:rFonts w:asciiTheme="majorHAnsi" w:hAnsiTheme="majorHAnsi" w:cs="Arial"/>
        </w:rPr>
        <w:t xml:space="preserve"> městská čás</w:t>
      </w:r>
      <w:r w:rsidR="001D3AA4" w:rsidRPr="00885B80">
        <w:rPr>
          <w:rFonts w:asciiTheme="majorHAnsi" w:hAnsiTheme="majorHAnsi" w:cs="Arial"/>
        </w:rPr>
        <w:t>t prakticky minimální vliv.</w:t>
      </w:r>
      <w:r w:rsidR="00EB70B6">
        <w:rPr>
          <w:rFonts w:asciiTheme="majorHAnsi" w:hAnsiTheme="majorHAnsi" w:cs="Arial"/>
        </w:rPr>
        <w:t xml:space="preserve"> </w:t>
      </w:r>
      <w:r w:rsidR="00506C25" w:rsidRPr="00885B80">
        <w:rPr>
          <w:rFonts w:asciiTheme="majorHAnsi" w:hAnsiTheme="majorHAnsi" w:cs="Arial"/>
        </w:rPr>
        <w:t>Dále</w:t>
      </w:r>
      <w:r w:rsidR="004A5661" w:rsidRPr="00885B80">
        <w:rPr>
          <w:rFonts w:asciiTheme="majorHAnsi" w:hAnsiTheme="majorHAnsi" w:cs="Arial"/>
        </w:rPr>
        <w:t xml:space="preserve"> </w:t>
      </w:r>
      <w:r w:rsidR="002F4622" w:rsidRPr="00885B80">
        <w:rPr>
          <w:rFonts w:asciiTheme="majorHAnsi" w:hAnsiTheme="majorHAnsi" w:cs="Arial"/>
        </w:rPr>
        <w:t xml:space="preserve">poznamenal k otázce participace a zapojení migrantů, že pro nově příchozí nejsou otázky společenského vyžití či angažování tou primární otázkou k řešení. Tyto záležitosti se stávají aktuálními spíše až po určité integrační době, kterou daný člověk </w:t>
      </w:r>
      <w:r w:rsidR="002F4622" w:rsidRPr="00885B80">
        <w:rPr>
          <w:rFonts w:asciiTheme="majorHAnsi" w:hAnsiTheme="majorHAnsi" w:cs="Arial"/>
        </w:rPr>
        <w:lastRenderedPageBreak/>
        <w:t>absolvuje.</w:t>
      </w:r>
      <w:r w:rsidR="006A2747" w:rsidRPr="00885B80">
        <w:rPr>
          <w:rFonts w:asciiTheme="majorHAnsi" w:hAnsiTheme="majorHAnsi" w:cs="Arial"/>
        </w:rPr>
        <w:t xml:space="preserve"> </w:t>
      </w:r>
      <w:r w:rsidR="008B6234" w:rsidRPr="00885B80">
        <w:rPr>
          <w:rFonts w:asciiTheme="majorHAnsi" w:hAnsiTheme="majorHAnsi" w:cs="Arial"/>
        </w:rPr>
        <w:t xml:space="preserve">Předseda komise </w:t>
      </w:r>
      <w:r w:rsidR="006A2747" w:rsidRPr="00885B80">
        <w:rPr>
          <w:rFonts w:asciiTheme="majorHAnsi" w:hAnsiTheme="majorHAnsi" w:cs="Arial"/>
        </w:rPr>
        <w:t>k tomu dodal</w:t>
      </w:r>
      <w:r w:rsidR="008B6234" w:rsidRPr="00885B80">
        <w:rPr>
          <w:rFonts w:asciiTheme="majorHAnsi" w:hAnsiTheme="majorHAnsi" w:cs="Arial"/>
        </w:rPr>
        <w:t>, že je třeba vnímat i kontext toho, jak v Praze probíhá</w:t>
      </w:r>
      <w:r w:rsidR="006A2747" w:rsidRPr="00885B80">
        <w:rPr>
          <w:rFonts w:asciiTheme="majorHAnsi" w:hAnsiTheme="majorHAnsi" w:cs="Arial"/>
        </w:rPr>
        <w:t xml:space="preserve"> či probíhala</w:t>
      </w:r>
      <w:r w:rsidR="008B6234" w:rsidRPr="00885B80">
        <w:rPr>
          <w:rFonts w:asciiTheme="majorHAnsi" w:hAnsiTheme="majorHAnsi" w:cs="Arial"/>
        </w:rPr>
        <w:t xml:space="preserve"> výstavba.</w:t>
      </w:r>
      <w:r w:rsidR="006A2747" w:rsidRPr="00885B80">
        <w:rPr>
          <w:rFonts w:asciiTheme="majorHAnsi" w:hAnsiTheme="majorHAnsi" w:cs="Arial"/>
        </w:rPr>
        <w:t xml:space="preserve"> Často byly stavební projekty realizovány bez participace veřejnosti či tlaku ze strany veřejné správy na </w:t>
      </w:r>
      <w:r w:rsidR="007318B9" w:rsidRPr="00885B80">
        <w:rPr>
          <w:rFonts w:asciiTheme="majorHAnsi" w:hAnsiTheme="majorHAnsi" w:cs="Arial"/>
        </w:rPr>
        <w:t>výstavbu občanské vybavenosti, což je jednoznačně omezující pro možnosti rozvoje komu</w:t>
      </w:r>
      <w:r w:rsidR="003022DF" w:rsidRPr="00885B80">
        <w:rPr>
          <w:rFonts w:asciiTheme="majorHAnsi" w:hAnsiTheme="majorHAnsi" w:cs="Arial"/>
        </w:rPr>
        <w:t>nitního života na místní úrovni a sociální interakce mezi lidmi z blízkého okolí.</w:t>
      </w:r>
      <w:r w:rsidR="00F4214A" w:rsidRPr="00885B80">
        <w:rPr>
          <w:rFonts w:asciiTheme="majorHAnsi" w:hAnsiTheme="majorHAnsi" w:cs="Arial"/>
        </w:rPr>
        <w:t xml:space="preserve"> Tato problematika má tedy přesah i do oblasti územního plánování.</w:t>
      </w:r>
    </w:p>
    <w:p w:rsidR="00FC7F78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4C02D7" w:rsidRPr="00885B80">
        <w:rPr>
          <w:rFonts w:asciiTheme="majorHAnsi" w:hAnsiTheme="majorHAnsi" w:cs="Arial"/>
        </w:rPr>
        <w:t xml:space="preserve">Mgr. </w:t>
      </w:r>
      <w:proofErr w:type="spellStart"/>
      <w:r w:rsidR="004C02D7" w:rsidRPr="00885B80">
        <w:rPr>
          <w:rFonts w:asciiTheme="majorHAnsi" w:hAnsiTheme="majorHAnsi" w:cs="Arial"/>
        </w:rPr>
        <w:t>Silajdžić</w:t>
      </w:r>
      <w:proofErr w:type="spellEnd"/>
      <w:r w:rsidR="004C02D7" w:rsidRPr="00885B80">
        <w:rPr>
          <w:rFonts w:asciiTheme="majorHAnsi" w:hAnsiTheme="majorHAnsi" w:cs="Arial"/>
        </w:rPr>
        <w:t xml:space="preserve"> </w:t>
      </w:r>
      <w:r w:rsidR="00161CAC" w:rsidRPr="00885B80">
        <w:rPr>
          <w:rFonts w:asciiTheme="majorHAnsi" w:hAnsiTheme="majorHAnsi" w:cs="Arial"/>
        </w:rPr>
        <w:t>sdělila, že zásadní jsou i mentální bariéry, které si lidé</w:t>
      </w:r>
      <w:r w:rsidR="003217BE" w:rsidRPr="00885B80">
        <w:rPr>
          <w:rFonts w:asciiTheme="majorHAnsi" w:hAnsiTheme="majorHAnsi" w:cs="Arial"/>
        </w:rPr>
        <w:t xml:space="preserve"> mezi sebe</w:t>
      </w:r>
      <w:r w:rsidR="00161CAC" w:rsidRPr="00885B80">
        <w:rPr>
          <w:rFonts w:asciiTheme="majorHAnsi" w:hAnsiTheme="majorHAnsi" w:cs="Arial"/>
        </w:rPr>
        <w:t xml:space="preserve"> staví. Bez individuální vzájemné komunikace není přirozené zdravé soužití možné. Zkušenosti ze zahraničí jasně ukazují, že úsilí o zprostředkování fyzického kontaktu a seznámení mezi majoritou a migranty je v tomto ohledu klíčové.</w:t>
      </w:r>
      <w:r w:rsidR="00781D66" w:rsidRPr="00885B80">
        <w:rPr>
          <w:rFonts w:asciiTheme="majorHAnsi" w:hAnsiTheme="majorHAnsi" w:cs="Arial"/>
        </w:rPr>
        <w:t xml:space="preserve"> Např. jeden projekt ve Vídni se zaměřuje na to, aby byl</w:t>
      </w:r>
      <w:r w:rsidR="005633A8" w:rsidRPr="00885B80">
        <w:rPr>
          <w:rFonts w:asciiTheme="majorHAnsi" w:hAnsiTheme="majorHAnsi" w:cs="Arial"/>
        </w:rPr>
        <w:t>i nově příchozí cizinci</w:t>
      </w:r>
      <w:r w:rsidR="00781D66" w:rsidRPr="00885B80">
        <w:rPr>
          <w:rFonts w:asciiTheme="majorHAnsi" w:hAnsiTheme="majorHAnsi" w:cs="Arial"/>
        </w:rPr>
        <w:t xml:space="preserve"> přivítán</w:t>
      </w:r>
      <w:r w:rsidR="005633A8" w:rsidRPr="00885B80">
        <w:rPr>
          <w:rFonts w:asciiTheme="majorHAnsi" w:hAnsiTheme="majorHAnsi" w:cs="Arial"/>
        </w:rPr>
        <w:t>i</w:t>
      </w:r>
      <w:r w:rsidR="00781D66" w:rsidRPr="00885B80">
        <w:rPr>
          <w:rFonts w:asciiTheme="majorHAnsi" w:hAnsiTheme="majorHAnsi" w:cs="Arial"/>
        </w:rPr>
        <w:t xml:space="preserve"> sousedy z místa bydliště</w:t>
      </w:r>
      <w:r w:rsidR="00140651" w:rsidRPr="00885B80">
        <w:rPr>
          <w:rFonts w:asciiTheme="majorHAnsi" w:hAnsiTheme="majorHAnsi" w:cs="Arial"/>
        </w:rPr>
        <w:t xml:space="preserve">, což se </w:t>
      </w:r>
      <w:r w:rsidR="00913779" w:rsidRPr="00885B80">
        <w:rPr>
          <w:rFonts w:asciiTheme="majorHAnsi" w:hAnsiTheme="majorHAnsi" w:cs="Arial"/>
        </w:rPr>
        <w:t>ukazuje jako vel</w:t>
      </w:r>
      <w:r w:rsidR="00245491" w:rsidRPr="00885B80">
        <w:rPr>
          <w:rFonts w:asciiTheme="majorHAnsi" w:hAnsiTheme="majorHAnsi" w:cs="Arial"/>
        </w:rPr>
        <w:t>mi pozitivní příklad dobré pra</w:t>
      </w:r>
      <w:r w:rsidR="007977B5" w:rsidRPr="00885B80">
        <w:rPr>
          <w:rFonts w:asciiTheme="majorHAnsi" w:hAnsiTheme="majorHAnsi" w:cs="Arial"/>
        </w:rPr>
        <w:t>xe</w:t>
      </w:r>
      <w:r w:rsidR="00781D66" w:rsidRPr="00885B80">
        <w:rPr>
          <w:rFonts w:asciiTheme="majorHAnsi" w:hAnsiTheme="majorHAnsi" w:cs="Arial"/>
        </w:rPr>
        <w:t>.</w:t>
      </w:r>
    </w:p>
    <w:p w:rsidR="00FC7F78" w:rsidRPr="00885B80" w:rsidRDefault="00913779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921CE4" w:rsidRPr="00885B80">
        <w:rPr>
          <w:rFonts w:asciiTheme="majorHAnsi" w:hAnsiTheme="majorHAnsi" w:cs="Arial"/>
        </w:rPr>
        <w:t xml:space="preserve">Mgr. Kepka </w:t>
      </w:r>
      <w:r w:rsidR="00FC73B7" w:rsidRPr="00885B80">
        <w:rPr>
          <w:rFonts w:asciiTheme="majorHAnsi" w:hAnsiTheme="majorHAnsi" w:cs="Arial"/>
        </w:rPr>
        <w:t xml:space="preserve">k tématu uvedl, že dlouhodobým problémem, který vnímá, je určitá „neviditelná zeď“ jako vzájemná lhostejnost mezi majoritou a migranty a to je také jedna z výzev, které jsou v tomto </w:t>
      </w:r>
      <w:r w:rsidR="00BB55D9" w:rsidRPr="00885B80">
        <w:rPr>
          <w:rFonts w:asciiTheme="majorHAnsi" w:hAnsiTheme="majorHAnsi" w:cs="Arial"/>
        </w:rPr>
        <w:t>ohledu velmi aktuální, neboť vzájemná lhostejnost nepřispívá k budování pozitivních vzájemných vazeb, naopak se může snadno zvrátit v negativnější nastavení vzájemných vztahů</w:t>
      </w:r>
      <w:r w:rsidR="00B7196A" w:rsidRPr="00885B80">
        <w:rPr>
          <w:rFonts w:asciiTheme="majorHAnsi" w:hAnsiTheme="majorHAnsi" w:cs="Arial"/>
        </w:rPr>
        <w:t>.</w:t>
      </w:r>
    </w:p>
    <w:p w:rsidR="003B1D35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C6060B" w:rsidRPr="00885B80">
        <w:rPr>
          <w:rFonts w:asciiTheme="majorHAnsi" w:hAnsiTheme="majorHAnsi" w:cs="Arial"/>
        </w:rPr>
        <w:t>Prof</w:t>
      </w:r>
      <w:r w:rsidR="001D47FD" w:rsidRPr="00885B80">
        <w:rPr>
          <w:rFonts w:asciiTheme="majorHAnsi" w:hAnsiTheme="majorHAnsi" w:cs="Arial"/>
        </w:rPr>
        <w:t>. Sýkora zmínil problém ubytoven, které jsou místy s velmi vysokou až</w:t>
      </w:r>
      <w:r w:rsidR="00625D41" w:rsidRPr="00885B80">
        <w:rPr>
          <w:rFonts w:asciiTheme="majorHAnsi" w:hAnsiTheme="majorHAnsi" w:cs="Arial"/>
        </w:rPr>
        <w:t xml:space="preserve"> absolutní koncentrací migrantů</w:t>
      </w:r>
      <w:r w:rsidR="000E3782" w:rsidRPr="00885B80">
        <w:rPr>
          <w:rFonts w:asciiTheme="majorHAnsi" w:hAnsiTheme="majorHAnsi" w:cs="Arial"/>
        </w:rPr>
        <w:t>,</w:t>
      </w:r>
      <w:r w:rsidR="00625D41" w:rsidRPr="00885B80">
        <w:rPr>
          <w:rFonts w:asciiTheme="majorHAnsi" w:hAnsiTheme="majorHAnsi" w:cs="Arial"/>
        </w:rPr>
        <w:t xml:space="preserve"> a byť to je většinou spíše otázka lokalit v ČR, kde se koncentruje zpracovatelský průmysl, jsou taková místa i v Praze a </w:t>
      </w:r>
      <w:r w:rsidR="0067253E" w:rsidRPr="00885B80">
        <w:rPr>
          <w:rFonts w:asciiTheme="majorHAnsi" w:hAnsiTheme="majorHAnsi" w:cs="Arial"/>
        </w:rPr>
        <w:t>právě tato místa představují</w:t>
      </w:r>
      <w:r w:rsidR="00625D41" w:rsidRPr="00885B80">
        <w:rPr>
          <w:rFonts w:asciiTheme="majorHAnsi" w:hAnsiTheme="majorHAnsi" w:cs="Arial"/>
        </w:rPr>
        <w:t xml:space="preserve"> potenciálně velmi problematické lokality. Dodal, že se naštěstí snaží zaměstnavatelé v Praze často již tyto záležitosti ošetřit, ale z hlediska sociální interakce je stav na těchto místech samozřejmě ještě diametrálně odlišnější oproti lokalitám běžné obytné výstavby,</w:t>
      </w:r>
      <w:r w:rsidR="007C113B" w:rsidRPr="00885B80">
        <w:rPr>
          <w:rFonts w:asciiTheme="majorHAnsi" w:hAnsiTheme="majorHAnsi" w:cs="Arial"/>
        </w:rPr>
        <w:t xml:space="preserve"> kterým se analýza detailněji věnovala</w:t>
      </w:r>
      <w:r w:rsidR="00625D41" w:rsidRPr="00885B80">
        <w:rPr>
          <w:rFonts w:asciiTheme="majorHAnsi" w:hAnsiTheme="majorHAnsi" w:cs="Arial"/>
        </w:rPr>
        <w:t>.</w:t>
      </w:r>
      <w:r w:rsidR="00D86479" w:rsidRPr="00885B80">
        <w:rPr>
          <w:rFonts w:asciiTheme="majorHAnsi" w:hAnsiTheme="majorHAnsi" w:cs="Arial"/>
        </w:rPr>
        <w:t xml:space="preserve"> </w:t>
      </w:r>
      <w:r w:rsidR="00D97D46" w:rsidRPr="00885B80">
        <w:rPr>
          <w:rFonts w:asciiTheme="majorHAnsi" w:hAnsiTheme="majorHAnsi" w:cs="Arial"/>
        </w:rPr>
        <w:t>Koncentrace ubytování stranou běžné populace může vést k zárodkům sociálního vyloučení a vnímání osob, které v těchto lokalitách žijí</w:t>
      </w:r>
      <w:r w:rsidR="00071ADA" w:rsidRPr="00885B80">
        <w:rPr>
          <w:rFonts w:asciiTheme="majorHAnsi" w:hAnsiTheme="majorHAnsi" w:cs="Arial"/>
        </w:rPr>
        <w:t>, jako entit</w:t>
      </w:r>
      <w:r w:rsidR="00D97D46" w:rsidRPr="00885B80">
        <w:rPr>
          <w:rFonts w:asciiTheme="majorHAnsi" w:hAnsiTheme="majorHAnsi" w:cs="Arial"/>
        </w:rPr>
        <w:t>, které nejsou považovány za „normální“ společnost. Proto považuje za zásadní, aby tato místa byla předmětem zájmu obce nejen v Praze 5, ale i v dalších městskýc</w:t>
      </w:r>
      <w:r w:rsidR="00211D07" w:rsidRPr="00885B80">
        <w:rPr>
          <w:rFonts w:asciiTheme="majorHAnsi" w:hAnsiTheme="majorHAnsi" w:cs="Arial"/>
        </w:rPr>
        <w:t>h částe</w:t>
      </w:r>
      <w:r w:rsidR="00B200BA" w:rsidRPr="00885B80">
        <w:rPr>
          <w:rFonts w:asciiTheme="majorHAnsi" w:hAnsiTheme="majorHAnsi" w:cs="Arial"/>
        </w:rPr>
        <w:t>ch, kde to je relevantní.</w:t>
      </w:r>
    </w:p>
    <w:p w:rsidR="00B05BE6" w:rsidRPr="00885B80" w:rsidRDefault="00B05BE6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</w:p>
    <w:p w:rsidR="00B05BE6" w:rsidRPr="00885B80" w:rsidRDefault="00B05BE6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  <w:b/>
          <w:sz w:val="28"/>
          <w:szCs w:val="28"/>
        </w:rPr>
      </w:pPr>
      <w:r w:rsidRPr="00885B80">
        <w:rPr>
          <w:rFonts w:asciiTheme="majorHAnsi" w:hAnsiTheme="majorHAnsi" w:cs="Arial"/>
          <w:b/>
          <w:sz w:val="28"/>
          <w:szCs w:val="28"/>
        </w:rPr>
        <w:t>6. Různé</w:t>
      </w:r>
    </w:p>
    <w:p w:rsidR="00AF408D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AF408D" w:rsidRPr="00885B80">
        <w:rPr>
          <w:rFonts w:asciiTheme="majorHAnsi" w:hAnsiTheme="majorHAnsi" w:cs="Arial"/>
        </w:rPr>
        <w:t>Mgr. Faltová</w:t>
      </w:r>
      <w:r w:rsidR="00F324F1" w:rsidRPr="00885B80">
        <w:rPr>
          <w:rFonts w:asciiTheme="majorHAnsi" w:hAnsiTheme="majorHAnsi" w:cs="Arial"/>
        </w:rPr>
        <w:t xml:space="preserve"> vznesla v bodě </w:t>
      </w:r>
      <w:r w:rsidR="00A43236" w:rsidRPr="00885B80">
        <w:rPr>
          <w:rFonts w:asciiTheme="majorHAnsi" w:hAnsiTheme="majorHAnsi" w:cs="Arial"/>
        </w:rPr>
        <w:t xml:space="preserve">různé </w:t>
      </w:r>
      <w:r w:rsidR="00F324F1" w:rsidRPr="00885B80">
        <w:rPr>
          <w:rFonts w:asciiTheme="majorHAnsi" w:hAnsiTheme="majorHAnsi" w:cs="Arial"/>
        </w:rPr>
        <w:t>dvě připomínky. Jednak upozornila na projednávání zákona o pobytu cizinců, který půjde v Poslanecké sněmovně PČR</w:t>
      </w:r>
      <w:r w:rsidR="0017449A" w:rsidRPr="00885B80">
        <w:rPr>
          <w:rFonts w:asciiTheme="majorHAnsi" w:hAnsiTheme="majorHAnsi" w:cs="Arial"/>
        </w:rPr>
        <w:t xml:space="preserve"> do třetího čtení. V rámci druhého čtení v PS PČR se věnoval </w:t>
      </w:r>
      <w:r w:rsidR="004D2988" w:rsidRPr="00885B80">
        <w:rPr>
          <w:rFonts w:asciiTheme="majorHAnsi" w:hAnsiTheme="majorHAnsi" w:cs="Arial"/>
        </w:rPr>
        <w:t xml:space="preserve">poslanec SPD </w:t>
      </w:r>
      <w:r w:rsidR="0017449A" w:rsidRPr="00885B80">
        <w:rPr>
          <w:rFonts w:asciiTheme="majorHAnsi" w:hAnsiTheme="majorHAnsi" w:cs="Arial"/>
        </w:rPr>
        <w:t xml:space="preserve">T. </w:t>
      </w:r>
      <w:proofErr w:type="spellStart"/>
      <w:r w:rsidR="0017449A" w:rsidRPr="00885B80">
        <w:rPr>
          <w:rFonts w:asciiTheme="majorHAnsi" w:hAnsiTheme="majorHAnsi" w:cs="Arial"/>
        </w:rPr>
        <w:t>Okamura</w:t>
      </w:r>
      <w:proofErr w:type="spellEnd"/>
      <w:r w:rsidR="0017449A" w:rsidRPr="00885B80">
        <w:rPr>
          <w:rFonts w:asciiTheme="majorHAnsi" w:hAnsiTheme="majorHAnsi" w:cs="Arial"/>
        </w:rPr>
        <w:t xml:space="preserve"> poměrně intenzivně i </w:t>
      </w:r>
      <w:r w:rsidR="008A1FDC" w:rsidRPr="00885B80">
        <w:rPr>
          <w:rFonts w:asciiTheme="majorHAnsi" w:hAnsiTheme="majorHAnsi" w:cs="Arial"/>
        </w:rPr>
        <w:t>ICP</w:t>
      </w:r>
      <w:r w:rsidR="0017449A" w:rsidRPr="00885B80">
        <w:rPr>
          <w:rFonts w:asciiTheme="majorHAnsi" w:hAnsiTheme="majorHAnsi" w:cs="Arial"/>
        </w:rPr>
        <w:t xml:space="preserve"> a jeho financování. Mgr. Faltová navrhla, zda by nebylo žádoucí, aby měl MHMP připravenou nějakou argumentační </w:t>
      </w:r>
      <w:r w:rsidR="001A55BF" w:rsidRPr="00885B80">
        <w:rPr>
          <w:rFonts w:asciiTheme="majorHAnsi" w:hAnsiTheme="majorHAnsi" w:cs="Arial"/>
        </w:rPr>
        <w:t>pozici</w:t>
      </w:r>
      <w:r w:rsidR="0017449A" w:rsidRPr="00885B80">
        <w:rPr>
          <w:rFonts w:asciiTheme="majorHAnsi" w:hAnsiTheme="majorHAnsi" w:cs="Arial"/>
        </w:rPr>
        <w:t xml:space="preserve">, jak případně čelit </w:t>
      </w:r>
      <w:r w:rsidR="004D2988" w:rsidRPr="00885B80">
        <w:rPr>
          <w:rFonts w:asciiTheme="majorHAnsi" w:hAnsiTheme="majorHAnsi" w:cs="Arial"/>
        </w:rPr>
        <w:t>zkresleným informacím o financování integrační politiky na území hl. m. Prahy</w:t>
      </w:r>
      <w:r w:rsidR="00A63631" w:rsidRPr="00885B80">
        <w:rPr>
          <w:rFonts w:asciiTheme="majorHAnsi" w:hAnsiTheme="majorHAnsi" w:cs="Arial"/>
        </w:rPr>
        <w:t xml:space="preserve"> a případně aby byli např. poslanci PS PČR </w:t>
      </w:r>
      <w:r w:rsidR="007947F7" w:rsidRPr="00885B80">
        <w:rPr>
          <w:rFonts w:asciiTheme="majorHAnsi" w:hAnsiTheme="majorHAnsi" w:cs="Arial"/>
        </w:rPr>
        <w:t>obesláni</w:t>
      </w:r>
      <w:r w:rsidR="0029334B" w:rsidRPr="00885B80">
        <w:rPr>
          <w:rFonts w:asciiTheme="majorHAnsi" w:hAnsiTheme="majorHAnsi" w:cs="Arial"/>
        </w:rPr>
        <w:t xml:space="preserve"> se</w:t>
      </w:r>
      <w:r w:rsidR="00A63631" w:rsidRPr="00885B80">
        <w:rPr>
          <w:rFonts w:asciiTheme="majorHAnsi" w:hAnsiTheme="majorHAnsi" w:cs="Arial"/>
        </w:rPr>
        <w:t xml:space="preserve"> zprávou, jež by uváděla na pravou míru zkreslené informace, jež o financování ICP padly v průběhu druhého čtení zmíněného návrhu zákona</w:t>
      </w:r>
      <w:r w:rsidR="00E91EF3" w:rsidRPr="00885B80">
        <w:rPr>
          <w:rFonts w:asciiTheme="majorHAnsi" w:hAnsiTheme="majorHAnsi" w:cs="Arial"/>
        </w:rPr>
        <w:t>.</w:t>
      </w:r>
      <w:r w:rsidR="001A55BF" w:rsidRPr="00885B80">
        <w:rPr>
          <w:rFonts w:asciiTheme="majorHAnsi" w:hAnsiTheme="majorHAnsi" w:cs="Arial"/>
        </w:rPr>
        <w:t xml:space="preserve"> </w:t>
      </w:r>
      <w:r w:rsidR="00E91EF3" w:rsidRPr="00885B80">
        <w:rPr>
          <w:rFonts w:asciiTheme="majorHAnsi" w:hAnsiTheme="majorHAnsi" w:cs="Arial"/>
        </w:rPr>
        <w:t>Mgr. Faltová považuje z komunikačního hlediska za důležité</w:t>
      </w:r>
      <w:r w:rsidR="004D2988" w:rsidRPr="00885B80">
        <w:rPr>
          <w:rFonts w:asciiTheme="majorHAnsi" w:hAnsiTheme="majorHAnsi" w:cs="Arial"/>
        </w:rPr>
        <w:t xml:space="preserve">, </w:t>
      </w:r>
      <w:r w:rsidR="00160462" w:rsidRPr="00885B80">
        <w:rPr>
          <w:rFonts w:asciiTheme="majorHAnsi" w:hAnsiTheme="majorHAnsi" w:cs="Arial"/>
        </w:rPr>
        <w:t>a</w:t>
      </w:r>
      <w:r w:rsidR="009F7626" w:rsidRPr="00885B80">
        <w:rPr>
          <w:rFonts w:asciiTheme="majorHAnsi" w:hAnsiTheme="majorHAnsi" w:cs="Arial"/>
        </w:rPr>
        <w:t xml:space="preserve">by v této věci </w:t>
      </w:r>
      <w:r w:rsidR="00160462" w:rsidRPr="00885B80">
        <w:rPr>
          <w:rFonts w:asciiTheme="majorHAnsi" w:hAnsiTheme="majorHAnsi" w:cs="Arial"/>
        </w:rPr>
        <w:t xml:space="preserve">bylo </w:t>
      </w:r>
      <w:r w:rsidR="004D2988" w:rsidRPr="00885B80">
        <w:rPr>
          <w:rFonts w:asciiTheme="majorHAnsi" w:hAnsiTheme="majorHAnsi" w:cs="Arial"/>
        </w:rPr>
        <w:t>hl. m. Praha aktivnější</w:t>
      </w:r>
      <w:r w:rsidR="00E91EF3" w:rsidRPr="00885B80">
        <w:rPr>
          <w:rFonts w:asciiTheme="majorHAnsi" w:hAnsiTheme="majorHAnsi" w:cs="Arial"/>
        </w:rPr>
        <w:t>. ICP sice k dané věci již vydalo své stanovisko</w:t>
      </w:r>
      <w:r w:rsidR="006B16C4" w:rsidRPr="00885B80">
        <w:rPr>
          <w:rFonts w:asciiTheme="majorHAnsi" w:hAnsiTheme="majorHAnsi" w:cs="Arial"/>
        </w:rPr>
        <w:t xml:space="preserve">, ale z jejího pohledu má hl. m. Praha významnější slovo a na podobné situace by mělo být připravené, protože lze očekávat, že problémy podobného druhu budou spíše častější, </w:t>
      </w:r>
      <w:r w:rsidR="006B16C4" w:rsidRPr="00885B80">
        <w:rPr>
          <w:rFonts w:asciiTheme="majorHAnsi" w:hAnsiTheme="majorHAnsi" w:cs="Arial"/>
        </w:rPr>
        <w:lastRenderedPageBreak/>
        <w:t>než aby ustávaly. Zákon se věnuje mimo jiné i integračním centrům a jejich financování, prot</w:t>
      </w:r>
      <w:r w:rsidR="00425E3F" w:rsidRPr="00885B80">
        <w:rPr>
          <w:rFonts w:asciiTheme="majorHAnsi" w:hAnsiTheme="majorHAnsi" w:cs="Arial"/>
        </w:rPr>
        <w:t xml:space="preserve">o Mgr. Faltová předpokládá, že se </w:t>
      </w:r>
      <w:r w:rsidR="006B16C4" w:rsidRPr="00885B80">
        <w:rPr>
          <w:rFonts w:asciiTheme="majorHAnsi" w:hAnsiTheme="majorHAnsi" w:cs="Arial"/>
        </w:rPr>
        <w:t xml:space="preserve">debata v rámci </w:t>
      </w:r>
      <w:r w:rsidR="00425E3F" w:rsidRPr="00885B80">
        <w:rPr>
          <w:rFonts w:asciiTheme="majorHAnsi" w:hAnsiTheme="majorHAnsi" w:cs="Arial"/>
        </w:rPr>
        <w:t xml:space="preserve">třetího čtení </w:t>
      </w:r>
      <w:r w:rsidR="00175552" w:rsidRPr="00885B80">
        <w:rPr>
          <w:rFonts w:asciiTheme="majorHAnsi" w:hAnsiTheme="majorHAnsi" w:cs="Arial"/>
        </w:rPr>
        <w:t>b</w:t>
      </w:r>
      <w:r w:rsidR="00425E3F" w:rsidRPr="00885B80">
        <w:rPr>
          <w:rFonts w:asciiTheme="majorHAnsi" w:hAnsiTheme="majorHAnsi" w:cs="Arial"/>
        </w:rPr>
        <w:t>ude znovu zaměřovat i na tuto otázku.</w:t>
      </w:r>
    </w:p>
    <w:p w:rsidR="006105BD" w:rsidRPr="00885B80" w:rsidRDefault="00CD3C7E" w:rsidP="00217F23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EB1691" w:rsidRPr="00885B80">
        <w:rPr>
          <w:rFonts w:asciiTheme="majorHAnsi" w:hAnsiTheme="majorHAnsi" w:cs="Arial"/>
        </w:rPr>
        <w:t>Mgr. Faltová přednesla další podnět vztahující se k </w:t>
      </w:r>
      <w:r w:rsidR="006E007F" w:rsidRPr="00885B80">
        <w:rPr>
          <w:rFonts w:asciiTheme="majorHAnsi" w:hAnsiTheme="majorHAnsi" w:cs="Arial"/>
        </w:rPr>
        <w:t>ICP</w:t>
      </w:r>
      <w:r w:rsidR="00EB1691" w:rsidRPr="00885B80">
        <w:rPr>
          <w:rFonts w:asciiTheme="majorHAnsi" w:hAnsiTheme="majorHAnsi" w:cs="Arial"/>
        </w:rPr>
        <w:t xml:space="preserve">. Zmínila se o </w:t>
      </w:r>
      <w:r w:rsidR="00BB4112" w:rsidRPr="00885B80">
        <w:rPr>
          <w:rFonts w:asciiTheme="majorHAnsi" w:hAnsiTheme="majorHAnsi" w:cs="Arial"/>
        </w:rPr>
        <w:t xml:space="preserve">rozhodnutí ICP </w:t>
      </w:r>
      <w:r w:rsidR="00FB22F7" w:rsidRPr="00885B80">
        <w:rPr>
          <w:rFonts w:asciiTheme="majorHAnsi" w:hAnsiTheme="majorHAnsi" w:cs="Arial"/>
        </w:rPr>
        <w:t>nepokračovat do budoucna v</w:t>
      </w:r>
      <w:r w:rsidR="00AE7337" w:rsidRPr="00885B80">
        <w:rPr>
          <w:rFonts w:asciiTheme="majorHAnsi" w:hAnsiTheme="majorHAnsi" w:cs="Arial"/>
        </w:rPr>
        <w:t xml:space="preserve"> dosavadním</w:t>
      </w:r>
      <w:r w:rsidR="00FB22F7" w:rsidRPr="00885B80">
        <w:rPr>
          <w:rFonts w:asciiTheme="majorHAnsi" w:hAnsiTheme="majorHAnsi" w:cs="Arial"/>
        </w:rPr>
        <w:t> partnerství</w:t>
      </w:r>
      <w:r w:rsidR="006E17EC" w:rsidRPr="00885B80">
        <w:rPr>
          <w:rFonts w:asciiTheme="majorHAnsi" w:hAnsiTheme="majorHAnsi" w:cs="Arial"/>
        </w:rPr>
        <w:t xml:space="preserve"> v projektu</w:t>
      </w:r>
      <w:r w:rsidR="00FB22F7" w:rsidRPr="00885B80">
        <w:rPr>
          <w:rFonts w:asciiTheme="majorHAnsi" w:hAnsiTheme="majorHAnsi" w:cs="Arial"/>
        </w:rPr>
        <w:t xml:space="preserve"> s dalšími neziskovými organizacemi. Partnerství bude ukončeno k </w:t>
      </w:r>
      <w:proofErr w:type="gramStart"/>
      <w:r w:rsidR="00FB22F7" w:rsidRPr="00885B80">
        <w:rPr>
          <w:rFonts w:asciiTheme="majorHAnsi" w:hAnsiTheme="majorHAnsi" w:cs="Arial"/>
        </w:rPr>
        <w:t>30.6.2019</w:t>
      </w:r>
      <w:proofErr w:type="gramEnd"/>
      <w:r w:rsidR="006D3986" w:rsidRPr="00885B80">
        <w:rPr>
          <w:rFonts w:asciiTheme="majorHAnsi" w:hAnsiTheme="majorHAnsi" w:cs="Arial"/>
        </w:rPr>
        <w:t>, přičemž čtyři</w:t>
      </w:r>
      <w:r w:rsidR="00FB22F7" w:rsidRPr="00885B80">
        <w:rPr>
          <w:rFonts w:asciiTheme="majorHAnsi" w:hAnsiTheme="majorHAnsi" w:cs="Arial"/>
        </w:rPr>
        <w:t xml:space="preserve"> partnerské organizace neměly k ukončení </w:t>
      </w:r>
      <w:r w:rsidR="00087124" w:rsidRPr="00885B80">
        <w:rPr>
          <w:rFonts w:asciiTheme="majorHAnsi" w:hAnsiTheme="majorHAnsi" w:cs="Arial"/>
        </w:rPr>
        <w:t>této</w:t>
      </w:r>
      <w:r w:rsidR="00FB22F7" w:rsidRPr="00885B80">
        <w:rPr>
          <w:rFonts w:asciiTheme="majorHAnsi" w:hAnsiTheme="majorHAnsi" w:cs="Arial"/>
        </w:rPr>
        <w:t xml:space="preserve"> spolupráce</w:t>
      </w:r>
      <w:r w:rsidR="008B41F2" w:rsidRPr="00885B80">
        <w:rPr>
          <w:rFonts w:asciiTheme="majorHAnsi" w:hAnsiTheme="majorHAnsi" w:cs="Arial"/>
        </w:rPr>
        <w:t xml:space="preserve"> příliš</w:t>
      </w:r>
      <w:r w:rsidR="00FB22F7" w:rsidRPr="00885B80">
        <w:rPr>
          <w:rFonts w:asciiTheme="majorHAnsi" w:hAnsiTheme="majorHAnsi" w:cs="Arial"/>
        </w:rPr>
        <w:t xml:space="preserve"> možnost </w:t>
      </w:r>
      <w:r w:rsidR="00CA49DC" w:rsidRPr="00885B80">
        <w:rPr>
          <w:rFonts w:asciiTheme="majorHAnsi" w:hAnsiTheme="majorHAnsi" w:cs="Arial"/>
        </w:rPr>
        <w:t xml:space="preserve">a prostor </w:t>
      </w:r>
      <w:r w:rsidR="00FB22F7" w:rsidRPr="00885B80">
        <w:rPr>
          <w:rFonts w:asciiTheme="majorHAnsi" w:hAnsiTheme="majorHAnsi" w:cs="Arial"/>
        </w:rPr>
        <w:t xml:space="preserve">se vyjádřit. </w:t>
      </w:r>
      <w:r w:rsidR="00080950" w:rsidRPr="00885B80">
        <w:rPr>
          <w:rFonts w:asciiTheme="majorHAnsi" w:hAnsiTheme="majorHAnsi" w:cs="Arial"/>
        </w:rPr>
        <w:t xml:space="preserve">Mgr. Faltová to považuje za poměrně závažnou věc, neboť partnerskou spolupráci </w:t>
      </w:r>
      <w:r w:rsidR="00DC351E" w:rsidRPr="00885B80">
        <w:rPr>
          <w:rFonts w:asciiTheme="majorHAnsi" w:hAnsiTheme="majorHAnsi" w:cs="Arial"/>
        </w:rPr>
        <w:t xml:space="preserve">a síťování organizací poskytujících služby migrantům </w:t>
      </w:r>
      <w:r w:rsidR="00080950" w:rsidRPr="00885B80">
        <w:rPr>
          <w:rFonts w:asciiTheme="majorHAnsi" w:hAnsiTheme="majorHAnsi" w:cs="Arial"/>
        </w:rPr>
        <w:t>v</w:t>
      </w:r>
      <w:r w:rsidR="001E3669" w:rsidRPr="00885B80">
        <w:rPr>
          <w:rFonts w:asciiTheme="majorHAnsi" w:hAnsiTheme="majorHAnsi" w:cs="Arial"/>
        </w:rPr>
        <w:t xml:space="preserve">nímala jako příklad dobré praxe, navíc </w:t>
      </w:r>
      <w:r w:rsidR="00DC7826" w:rsidRPr="00885B80">
        <w:rPr>
          <w:rFonts w:asciiTheme="majorHAnsi" w:hAnsiTheme="majorHAnsi" w:cs="Arial"/>
        </w:rPr>
        <w:t xml:space="preserve">toto </w:t>
      </w:r>
      <w:r w:rsidR="001E3669" w:rsidRPr="00885B80">
        <w:rPr>
          <w:rFonts w:asciiTheme="majorHAnsi" w:hAnsiTheme="majorHAnsi" w:cs="Arial"/>
        </w:rPr>
        <w:t xml:space="preserve">rozhodnutí </w:t>
      </w:r>
      <w:r w:rsidR="001E533A" w:rsidRPr="00885B80">
        <w:rPr>
          <w:rFonts w:asciiTheme="majorHAnsi" w:hAnsiTheme="majorHAnsi" w:cs="Arial"/>
        </w:rPr>
        <w:t xml:space="preserve">podle ní </w:t>
      </w:r>
      <w:r w:rsidR="001E3669" w:rsidRPr="00885B80">
        <w:rPr>
          <w:rFonts w:asciiTheme="majorHAnsi" w:hAnsiTheme="majorHAnsi" w:cs="Arial"/>
        </w:rPr>
        <w:t>zasahuje významně do sítě poskytovatelů sociálních služeb a do poradenských kapacit poskytovaných</w:t>
      </w:r>
      <w:r w:rsidR="002A670C" w:rsidRPr="00885B80">
        <w:rPr>
          <w:rFonts w:asciiTheme="majorHAnsi" w:hAnsiTheme="majorHAnsi" w:cs="Arial"/>
        </w:rPr>
        <w:t xml:space="preserve"> cizincům na území hl. m. Prahy, neboť není jisté, zda budou dřívější partnerské organizace moci pokračovat kontinuálně v poskytování </w:t>
      </w:r>
      <w:r w:rsidR="00B7167F" w:rsidRPr="00885B80">
        <w:rPr>
          <w:rFonts w:asciiTheme="majorHAnsi" w:hAnsiTheme="majorHAnsi" w:cs="Arial"/>
        </w:rPr>
        <w:t>nastavených služeb</w:t>
      </w:r>
      <w:r w:rsidR="00D711FF" w:rsidRPr="00885B80">
        <w:rPr>
          <w:rFonts w:asciiTheme="majorHAnsi" w:hAnsiTheme="majorHAnsi" w:cs="Arial"/>
        </w:rPr>
        <w:t xml:space="preserve"> v obdobném rozsahu</w:t>
      </w:r>
      <w:r w:rsidR="00693671" w:rsidRPr="00885B80">
        <w:rPr>
          <w:rFonts w:asciiTheme="majorHAnsi" w:hAnsiTheme="majorHAnsi" w:cs="Arial"/>
        </w:rPr>
        <w:t>.</w:t>
      </w:r>
      <w:r w:rsidR="005A3A23" w:rsidRPr="00885B80">
        <w:rPr>
          <w:rFonts w:asciiTheme="majorHAnsi" w:hAnsiTheme="majorHAnsi" w:cs="Arial"/>
        </w:rPr>
        <w:t xml:space="preserve"> </w:t>
      </w:r>
      <w:r w:rsidR="00693671" w:rsidRPr="00885B80">
        <w:rPr>
          <w:rFonts w:asciiTheme="majorHAnsi" w:hAnsiTheme="majorHAnsi" w:cs="Arial"/>
        </w:rPr>
        <w:t>ICP plánuje i výrazněji snížit úvazky pracovníkům v přímé práci s</w:t>
      </w:r>
      <w:r w:rsidR="00BD25F3" w:rsidRPr="00885B80">
        <w:rPr>
          <w:rFonts w:asciiTheme="majorHAnsi" w:hAnsiTheme="majorHAnsi" w:cs="Arial"/>
        </w:rPr>
        <w:t> </w:t>
      </w:r>
      <w:r w:rsidR="00693671" w:rsidRPr="00885B80">
        <w:rPr>
          <w:rFonts w:asciiTheme="majorHAnsi" w:hAnsiTheme="majorHAnsi" w:cs="Arial"/>
        </w:rPr>
        <w:t>cizinci</w:t>
      </w:r>
      <w:r w:rsidR="00BD25F3" w:rsidRPr="00885B80">
        <w:rPr>
          <w:rFonts w:asciiTheme="majorHAnsi" w:hAnsiTheme="majorHAnsi" w:cs="Arial"/>
        </w:rPr>
        <w:t>, tudíž hrozí, že kapacity poskytovaných služeb budou menší, minimálně</w:t>
      </w:r>
      <w:r w:rsidR="00B7167F" w:rsidRPr="00885B80">
        <w:rPr>
          <w:rFonts w:asciiTheme="majorHAnsi" w:hAnsiTheme="majorHAnsi" w:cs="Arial"/>
        </w:rPr>
        <w:t xml:space="preserve"> pro překlenovací rok.</w:t>
      </w:r>
      <w:r w:rsidR="00B0509E" w:rsidRPr="00885B80">
        <w:rPr>
          <w:rFonts w:asciiTheme="majorHAnsi" w:hAnsiTheme="majorHAnsi" w:cs="Arial"/>
        </w:rPr>
        <w:t xml:space="preserve"> Mgr. Faltová nepovažuje takovéto ukončení partnerství</w:t>
      </w:r>
      <w:r w:rsidR="00D631CA" w:rsidRPr="00885B80">
        <w:rPr>
          <w:rFonts w:asciiTheme="majorHAnsi" w:hAnsiTheme="majorHAnsi" w:cs="Arial"/>
        </w:rPr>
        <w:t xml:space="preserve">, které </w:t>
      </w:r>
      <w:r w:rsidR="00D06D7A" w:rsidRPr="00885B80">
        <w:rPr>
          <w:rFonts w:asciiTheme="majorHAnsi" w:hAnsiTheme="majorHAnsi" w:cs="Arial"/>
        </w:rPr>
        <w:t>nevzešlo z pokyn</w:t>
      </w:r>
      <w:r w:rsidR="00057FAA" w:rsidRPr="00885B80">
        <w:rPr>
          <w:rFonts w:asciiTheme="majorHAnsi" w:hAnsiTheme="majorHAnsi" w:cs="Arial"/>
        </w:rPr>
        <w:t>u</w:t>
      </w:r>
      <w:r w:rsidR="00D06D7A" w:rsidRPr="00885B80">
        <w:rPr>
          <w:rFonts w:asciiTheme="majorHAnsi" w:hAnsiTheme="majorHAnsi" w:cs="Arial"/>
        </w:rPr>
        <w:t xml:space="preserve"> správní rady, ale </w:t>
      </w:r>
      <w:r w:rsidR="002A39A8" w:rsidRPr="00885B80">
        <w:rPr>
          <w:rFonts w:asciiTheme="majorHAnsi" w:hAnsiTheme="majorHAnsi" w:cs="Arial"/>
        </w:rPr>
        <w:t>je</w:t>
      </w:r>
      <w:r w:rsidR="00D631CA" w:rsidRPr="00885B80">
        <w:rPr>
          <w:rFonts w:asciiTheme="majorHAnsi" w:hAnsiTheme="majorHAnsi" w:cs="Arial"/>
        </w:rPr>
        <w:t xml:space="preserve"> rozhodnutím managementu ICP,</w:t>
      </w:r>
      <w:r w:rsidR="00B0509E" w:rsidRPr="00885B80">
        <w:rPr>
          <w:rFonts w:asciiTheme="majorHAnsi" w:hAnsiTheme="majorHAnsi" w:cs="Arial"/>
        </w:rPr>
        <w:t xml:space="preserve"> za</w:t>
      </w:r>
      <w:r w:rsidR="00D631CA" w:rsidRPr="00885B80">
        <w:rPr>
          <w:rFonts w:asciiTheme="majorHAnsi" w:hAnsiTheme="majorHAnsi" w:cs="Arial"/>
        </w:rPr>
        <w:t xml:space="preserve"> </w:t>
      </w:r>
      <w:r w:rsidR="00FF7264" w:rsidRPr="00885B80">
        <w:rPr>
          <w:rFonts w:asciiTheme="majorHAnsi" w:hAnsiTheme="majorHAnsi" w:cs="Arial"/>
        </w:rPr>
        <w:t xml:space="preserve">pozitivní krok </w:t>
      </w:r>
      <w:r w:rsidR="00B0509E" w:rsidRPr="00885B80">
        <w:rPr>
          <w:rFonts w:asciiTheme="majorHAnsi" w:hAnsiTheme="majorHAnsi" w:cs="Arial"/>
        </w:rPr>
        <w:t>v kontextu problematiky integrace cizinců</w:t>
      </w:r>
      <w:r w:rsidR="00D631CA" w:rsidRPr="00885B80">
        <w:rPr>
          <w:rFonts w:asciiTheme="majorHAnsi" w:hAnsiTheme="majorHAnsi" w:cs="Arial"/>
        </w:rPr>
        <w:t xml:space="preserve"> a vz</w:t>
      </w:r>
      <w:r w:rsidR="00FD4E3B" w:rsidRPr="00885B80">
        <w:rPr>
          <w:rFonts w:asciiTheme="majorHAnsi" w:hAnsiTheme="majorHAnsi" w:cs="Arial"/>
        </w:rPr>
        <w:t>ájemné spolupráce v této oblasti</w:t>
      </w:r>
      <w:r w:rsidR="00D631CA" w:rsidRPr="00885B80">
        <w:rPr>
          <w:rFonts w:asciiTheme="majorHAnsi" w:hAnsiTheme="majorHAnsi" w:cs="Arial"/>
        </w:rPr>
        <w:t>.</w:t>
      </w:r>
      <w:r w:rsidR="00BA4146" w:rsidRPr="00885B80">
        <w:rPr>
          <w:rFonts w:asciiTheme="majorHAnsi" w:hAnsiTheme="majorHAnsi" w:cs="Arial"/>
        </w:rPr>
        <w:t xml:space="preserve"> Mgr. Hajná na to odvětila, že bohužel není přítomen zástupce ICP, aby se k tomu přímo vyjádřil.</w:t>
      </w:r>
      <w:r w:rsidR="00B719F4" w:rsidRPr="00885B80">
        <w:rPr>
          <w:rFonts w:asciiTheme="majorHAnsi" w:hAnsiTheme="majorHAnsi" w:cs="Arial"/>
        </w:rPr>
        <w:t xml:space="preserve"> </w:t>
      </w:r>
      <w:r w:rsidR="00AC33AD" w:rsidRPr="00885B80">
        <w:rPr>
          <w:rFonts w:asciiTheme="majorHAnsi" w:hAnsiTheme="majorHAnsi" w:cs="Arial"/>
        </w:rPr>
        <w:t>Sdělila přítomným</w:t>
      </w:r>
      <w:r w:rsidR="00B719F4" w:rsidRPr="00885B80">
        <w:rPr>
          <w:rFonts w:asciiTheme="majorHAnsi" w:hAnsiTheme="majorHAnsi" w:cs="Arial"/>
        </w:rPr>
        <w:t xml:space="preserve">, že ICP </w:t>
      </w:r>
      <w:r w:rsidR="00AC33AD" w:rsidRPr="00885B80">
        <w:rPr>
          <w:rFonts w:asciiTheme="majorHAnsi" w:hAnsiTheme="majorHAnsi" w:cs="Arial"/>
        </w:rPr>
        <w:t>informova</w:t>
      </w:r>
      <w:r w:rsidR="00D94B33" w:rsidRPr="00885B80">
        <w:rPr>
          <w:rFonts w:asciiTheme="majorHAnsi" w:hAnsiTheme="majorHAnsi" w:cs="Arial"/>
        </w:rPr>
        <w:t>lo</w:t>
      </w:r>
      <w:r w:rsidR="00B719F4" w:rsidRPr="00885B80">
        <w:rPr>
          <w:rFonts w:asciiTheme="majorHAnsi" w:hAnsiTheme="majorHAnsi" w:cs="Arial"/>
        </w:rPr>
        <w:t xml:space="preserve"> MHMP o důvodech toho, proč k ukončení </w:t>
      </w:r>
      <w:r w:rsidR="00C70C60" w:rsidRPr="00885B80">
        <w:rPr>
          <w:rFonts w:asciiTheme="majorHAnsi" w:hAnsiTheme="majorHAnsi" w:cs="Arial"/>
        </w:rPr>
        <w:t>partnerství přistupuj</w:t>
      </w:r>
      <w:r w:rsidR="004047E9" w:rsidRPr="00885B80">
        <w:rPr>
          <w:rFonts w:asciiTheme="majorHAnsi" w:hAnsiTheme="majorHAnsi" w:cs="Arial"/>
        </w:rPr>
        <w:t>í</w:t>
      </w:r>
      <w:r w:rsidR="0019360A" w:rsidRPr="00885B80">
        <w:rPr>
          <w:rFonts w:asciiTheme="majorHAnsi" w:hAnsiTheme="majorHAnsi" w:cs="Arial"/>
        </w:rPr>
        <w:t>. Požádala</w:t>
      </w:r>
      <w:r w:rsidR="00372A09" w:rsidRPr="00885B80">
        <w:rPr>
          <w:rFonts w:asciiTheme="majorHAnsi" w:hAnsiTheme="majorHAnsi" w:cs="Arial"/>
        </w:rPr>
        <w:t xml:space="preserve"> v této souvislosti</w:t>
      </w:r>
      <w:r w:rsidR="0019360A" w:rsidRPr="00885B80">
        <w:rPr>
          <w:rFonts w:asciiTheme="majorHAnsi" w:hAnsiTheme="majorHAnsi" w:cs="Arial"/>
        </w:rPr>
        <w:t xml:space="preserve">, zda by </w:t>
      </w:r>
      <w:r w:rsidR="00DF3732" w:rsidRPr="00885B80">
        <w:rPr>
          <w:rFonts w:asciiTheme="majorHAnsi" w:hAnsiTheme="majorHAnsi" w:cs="Arial"/>
        </w:rPr>
        <w:t xml:space="preserve">však </w:t>
      </w:r>
      <w:r w:rsidR="0019360A" w:rsidRPr="00885B80">
        <w:rPr>
          <w:rFonts w:asciiTheme="majorHAnsi" w:hAnsiTheme="majorHAnsi" w:cs="Arial"/>
        </w:rPr>
        <w:t xml:space="preserve">bylo možné tuto věc probrat </w:t>
      </w:r>
      <w:r w:rsidR="00C62A3C" w:rsidRPr="00885B80">
        <w:rPr>
          <w:rFonts w:asciiTheme="majorHAnsi" w:hAnsiTheme="majorHAnsi" w:cs="Arial"/>
        </w:rPr>
        <w:t>až</w:t>
      </w:r>
      <w:r w:rsidR="0019360A" w:rsidRPr="00885B80">
        <w:rPr>
          <w:rFonts w:asciiTheme="majorHAnsi" w:hAnsiTheme="majorHAnsi" w:cs="Arial"/>
        </w:rPr>
        <w:t xml:space="preserve"> na dalším jednání komise i za účasti představitelů ICP.</w:t>
      </w:r>
      <w:r w:rsidR="00D06A3D" w:rsidRPr="00885B80">
        <w:rPr>
          <w:rFonts w:asciiTheme="majorHAnsi" w:hAnsiTheme="majorHAnsi" w:cs="Arial"/>
        </w:rPr>
        <w:t xml:space="preserve"> </w:t>
      </w:r>
      <w:r w:rsidR="00374F1F" w:rsidRPr="00885B80">
        <w:rPr>
          <w:rFonts w:asciiTheme="majorHAnsi" w:hAnsiTheme="majorHAnsi" w:cs="Arial"/>
        </w:rPr>
        <w:t xml:space="preserve">Mgr. Faltová odpověděla, že to chápe, </w:t>
      </w:r>
      <w:r w:rsidR="00BC0850" w:rsidRPr="00885B80">
        <w:rPr>
          <w:rFonts w:asciiTheme="majorHAnsi" w:hAnsiTheme="majorHAnsi" w:cs="Arial"/>
        </w:rPr>
        <w:t>předpokládala ovšem, že ředitel ICP bude na jednání komise přítomen,</w:t>
      </w:r>
      <w:r w:rsidR="003A3FC7" w:rsidRPr="00885B80">
        <w:rPr>
          <w:rFonts w:asciiTheme="majorHAnsi" w:hAnsiTheme="majorHAnsi" w:cs="Arial"/>
        </w:rPr>
        <w:t xml:space="preserve"> a poznamenala, že se obecně jednání komise </w:t>
      </w:r>
      <w:r w:rsidR="00BC0850" w:rsidRPr="00885B80">
        <w:rPr>
          <w:rFonts w:asciiTheme="majorHAnsi" w:hAnsiTheme="majorHAnsi" w:cs="Arial"/>
        </w:rPr>
        <w:t xml:space="preserve">ředitel </w:t>
      </w:r>
      <w:r w:rsidR="00744F37" w:rsidRPr="00885B80">
        <w:rPr>
          <w:rFonts w:asciiTheme="majorHAnsi" w:hAnsiTheme="majorHAnsi" w:cs="Arial"/>
        </w:rPr>
        <w:t xml:space="preserve">ICP </w:t>
      </w:r>
      <w:r w:rsidR="003A3FC7" w:rsidRPr="00885B80">
        <w:rPr>
          <w:rFonts w:asciiTheme="majorHAnsi" w:hAnsiTheme="majorHAnsi" w:cs="Arial"/>
        </w:rPr>
        <w:t>příliš nezúčast</w:t>
      </w:r>
      <w:r w:rsidR="001B7EED" w:rsidRPr="00885B80">
        <w:rPr>
          <w:rFonts w:asciiTheme="majorHAnsi" w:hAnsiTheme="majorHAnsi" w:cs="Arial"/>
        </w:rPr>
        <w:t>ňuje</w:t>
      </w:r>
      <w:r w:rsidR="00217F23" w:rsidRPr="00885B80">
        <w:rPr>
          <w:rFonts w:asciiTheme="majorHAnsi" w:hAnsiTheme="majorHAnsi" w:cs="Arial"/>
        </w:rPr>
        <w:t>.</w:t>
      </w:r>
      <w:r w:rsidR="00AF1D3D" w:rsidRPr="00885B80">
        <w:rPr>
          <w:rFonts w:asciiTheme="majorHAnsi" w:hAnsiTheme="majorHAnsi" w:cs="Arial"/>
        </w:rPr>
        <w:t xml:space="preserve"> </w:t>
      </w:r>
      <w:r w:rsidR="006105BD" w:rsidRPr="00885B80">
        <w:rPr>
          <w:rFonts w:asciiTheme="majorHAnsi" w:hAnsiTheme="majorHAnsi" w:cs="Arial"/>
        </w:rPr>
        <w:t xml:space="preserve">Předseda komise k tomu sdělil, že o této věci ještě budou </w:t>
      </w:r>
      <w:r w:rsidR="00BA6038" w:rsidRPr="00885B80">
        <w:rPr>
          <w:rFonts w:asciiTheme="majorHAnsi" w:hAnsiTheme="majorHAnsi" w:cs="Arial"/>
        </w:rPr>
        <w:t>diskutovat</w:t>
      </w:r>
      <w:r w:rsidR="006105BD" w:rsidRPr="00885B80">
        <w:rPr>
          <w:rFonts w:asciiTheme="majorHAnsi" w:hAnsiTheme="majorHAnsi" w:cs="Arial"/>
        </w:rPr>
        <w:t xml:space="preserve"> s paní </w:t>
      </w:r>
      <w:r w:rsidR="00470510" w:rsidRPr="00885B80">
        <w:rPr>
          <w:rFonts w:asciiTheme="majorHAnsi" w:hAnsiTheme="majorHAnsi" w:cs="Arial"/>
        </w:rPr>
        <w:t>radní Třeštíkovou a d</w:t>
      </w:r>
      <w:r w:rsidR="006105BD" w:rsidRPr="00885B80">
        <w:rPr>
          <w:rFonts w:asciiTheme="majorHAnsi" w:hAnsiTheme="majorHAnsi" w:cs="Arial"/>
        </w:rPr>
        <w:t xml:space="preserve">odal, že by měl být ředitel ICP </w:t>
      </w:r>
      <w:r w:rsidR="00470510" w:rsidRPr="00885B80">
        <w:rPr>
          <w:rFonts w:asciiTheme="majorHAnsi" w:hAnsiTheme="majorHAnsi" w:cs="Arial"/>
        </w:rPr>
        <w:t xml:space="preserve">ideálně </w:t>
      </w:r>
      <w:r w:rsidR="006105BD" w:rsidRPr="00885B80">
        <w:rPr>
          <w:rFonts w:asciiTheme="majorHAnsi" w:hAnsiTheme="majorHAnsi" w:cs="Arial"/>
        </w:rPr>
        <w:t>přítomen na všech jednáních komise.</w:t>
      </w:r>
    </w:p>
    <w:p w:rsidR="006711B6" w:rsidRPr="00885B80" w:rsidRDefault="00CD3C7E" w:rsidP="00CD3C7E">
      <w:pPr>
        <w:tabs>
          <w:tab w:val="left" w:pos="284"/>
        </w:tabs>
        <w:spacing w:after="60" w:line="276" w:lineRule="auto"/>
        <w:jc w:val="both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  <w:r w:rsidR="006711B6" w:rsidRPr="00885B80">
        <w:rPr>
          <w:rFonts w:asciiTheme="majorHAnsi" w:hAnsiTheme="majorHAnsi" w:cs="Arial"/>
        </w:rPr>
        <w:t xml:space="preserve">JUDr. </w:t>
      </w:r>
      <w:proofErr w:type="spellStart"/>
      <w:r w:rsidR="006711B6" w:rsidRPr="00885B80">
        <w:rPr>
          <w:rFonts w:asciiTheme="majorHAnsi" w:hAnsiTheme="majorHAnsi" w:cs="Arial"/>
        </w:rPr>
        <w:t>Rozumek</w:t>
      </w:r>
      <w:proofErr w:type="spellEnd"/>
      <w:r w:rsidR="006711B6" w:rsidRPr="00885B80">
        <w:rPr>
          <w:rFonts w:asciiTheme="majorHAnsi" w:hAnsiTheme="majorHAnsi" w:cs="Arial"/>
        </w:rPr>
        <w:t xml:space="preserve"> ještě k otázce ukončení partnerství sdělil, že o ukončení partnerství nebyli zástupci partnerských organizací informováni přímo ředitele</w:t>
      </w:r>
      <w:r w:rsidR="00E435BB" w:rsidRPr="00885B80">
        <w:rPr>
          <w:rFonts w:asciiTheme="majorHAnsi" w:hAnsiTheme="majorHAnsi" w:cs="Arial"/>
        </w:rPr>
        <w:t>m</w:t>
      </w:r>
      <w:r w:rsidR="006711B6" w:rsidRPr="00885B80">
        <w:rPr>
          <w:rFonts w:asciiTheme="majorHAnsi" w:hAnsiTheme="majorHAnsi" w:cs="Arial"/>
        </w:rPr>
        <w:t xml:space="preserve"> ICP na společné schůzce.</w:t>
      </w:r>
      <w:r w:rsidR="00E435BB" w:rsidRPr="00885B80">
        <w:rPr>
          <w:rFonts w:asciiTheme="majorHAnsi" w:hAnsiTheme="majorHAnsi" w:cs="Arial"/>
        </w:rPr>
        <w:t xml:space="preserve"> Dále informoval o jiné záležitosti</w:t>
      </w:r>
      <w:r w:rsidR="003F5F80" w:rsidRPr="00885B80">
        <w:rPr>
          <w:rFonts w:asciiTheme="majorHAnsi" w:hAnsiTheme="majorHAnsi" w:cs="Arial"/>
        </w:rPr>
        <w:t>, kterou chtěl v bodě různé přednést.</w:t>
      </w:r>
      <w:r w:rsidR="00E435BB" w:rsidRPr="00885B80">
        <w:rPr>
          <w:rFonts w:asciiTheme="majorHAnsi" w:hAnsiTheme="majorHAnsi" w:cs="Arial"/>
        </w:rPr>
        <w:t xml:space="preserve"> Organizace pro pomoc uprchlíkům uspořádala seminář o budoucnosti evropských fondů ESF+ a AMIF v letech 2021-2027 a z</w:t>
      </w:r>
      <w:r w:rsidR="00A67D62" w:rsidRPr="00885B80">
        <w:rPr>
          <w:rFonts w:asciiTheme="majorHAnsi" w:hAnsiTheme="majorHAnsi" w:cs="Arial"/>
        </w:rPr>
        <w:t>e semináře</w:t>
      </w:r>
      <w:r w:rsidR="00E435BB" w:rsidRPr="00885B80">
        <w:rPr>
          <w:rFonts w:asciiTheme="majorHAnsi" w:hAnsiTheme="majorHAnsi" w:cs="Arial"/>
        </w:rPr>
        <w:t xml:space="preserve"> vyplynulo, že je nyní vhodná doba k tomu, aby se již začalo plánovat, co </w:t>
      </w:r>
      <w:r w:rsidR="00A55D91" w:rsidRPr="00885B80">
        <w:rPr>
          <w:rFonts w:asciiTheme="majorHAnsi" w:hAnsiTheme="majorHAnsi" w:cs="Arial"/>
        </w:rPr>
        <w:t>by bylo žádoucí d</w:t>
      </w:r>
      <w:r w:rsidR="00E435BB" w:rsidRPr="00885B80">
        <w:rPr>
          <w:rFonts w:asciiTheme="majorHAnsi" w:hAnsiTheme="majorHAnsi" w:cs="Arial"/>
        </w:rPr>
        <w:t xml:space="preserve">o těch budoucích fondů prosadit. V Praze žije </w:t>
      </w:r>
      <w:r w:rsidR="005F7230" w:rsidRPr="00885B80">
        <w:rPr>
          <w:rFonts w:asciiTheme="majorHAnsi" w:hAnsiTheme="majorHAnsi" w:cs="Arial"/>
        </w:rPr>
        <w:t>téměř</w:t>
      </w:r>
      <w:r w:rsidR="00E435BB" w:rsidRPr="00885B80">
        <w:rPr>
          <w:rFonts w:asciiTheme="majorHAnsi" w:hAnsiTheme="majorHAnsi" w:cs="Arial"/>
        </w:rPr>
        <w:t xml:space="preserve"> polovina všech cizinců z celé ČR</w:t>
      </w:r>
      <w:r w:rsidR="005F7230" w:rsidRPr="00885B80">
        <w:rPr>
          <w:rFonts w:asciiTheme="majorHAnsi" w:hAnsiTheme="majorHAnsi" w:cs="Arial"/>
        </w:rPr>
        <w:t>, pravděpo</w:t>
      </w:r>
      <w:r w:rsidR="008A2770" w:rsidRPr="00885B80">
        <w:rPr>
          <w:rFonts w:asciiTheme="majorHAnsi" w:hAnsiTheme="majorHAnsi" w:cs="Arial"/>
        </w:rPr>
        <w:t xml:space="preserve">dobně přitom již zanikne OP </w:t>
      </w:r>
      <w:r w:rsidR="00B96CA9" w:rsidRPr="00885B80">
        <w:rPr>
          <w:rFonts w:asciiTheme="majorHAnsi" w:hAnsiTheme="majorHAnsi" w:cs="Arial"/>
        </w:rPr>
        <w:t xml:space="preserve">PPR, tudíž bude primárním zdrojem pravděpodobně ESF +. Praha by proto podle něj měla vstoupit do jednání s MPSV ČR a snažit se zajistit to, aby problematika integrace cizinců v Praze </w:t>
      </w:r>
      <w:r w:rsidR="006478B6" w:rsidRPr="00885B80">
        <w:rPr>
          <w:rFonts w:asciiTheme="majorHAnsi" w:hAnsiTheme="majorHAnsi" w:cs="Arial"/>
        </w:rPr>
        <w:t>nebyla opomenuta a aby tato podpora byla v uvedených fondech zahrnuta</w:t>
      </w:r>
      <w:r w:rsidR="009F3562" w:rsidRPr="00885B80">
        <w:rPr>
          <w:rFonts w:asciiTheme="majorHAnsi" w:hAnsiTheme="majorHAnsi" w:cs="Arial"/>
        </w:rPr>
        <w:t xml:space="preserve"> i pro období 2021-2027 a struktura fondů reflektovala i priority Prahy v oblasti integrace cizinců.</w:t>
      </w:r>
      <w:r w:rsidR="00147FA4" w:rsidRPr="00885B80">
        <w:rPr>
          <w:rFonts w:asciiTheme="majorHAnsi" w:hAnsiTheme="majorHAnsi" w:cs="Arial"/>
        </w:rPr>
        <w:t xml:space="preserve"> Dodal, že díky podpoře z</w:t>
      </w:r>
      <w:r w:rsidR="008A2770" w:rsidRPr="00885B80">
        <w:rPr>
          <w:rFonts w:asciiTheme="majorHAnsi" w:hAnsiTheme="majorHAnsi" w:cs="Arial"/>
        </w:rPr>
        <w:t> </w:t>
      </w:r>
      <w:proofErr w:type="gramStart"/>
      <w:r w:rsidR="00147FA4" w:rsidRPr="00885B80">
        <w:rPr>
          <w:rFonts w:asciiTheme="majorHAnsi" w:hAnsiTheme="majorHAnsi" w:cs="Arial"/>
        </w:rPr>
        <w:t>OP</w:t>
      </w:r>
      <w:proofErr w:type="gramEnd"/>
      <w:r w:rsidR="008A2770" w:rsidRPr="00885B80">
        <w:rPr>
          <w:rFonts w:asciiTheme="majorHAnsi" w:hAnsiTheme="majorHAnsi" w:cs="Arial"/>
        </w:rPr>
        <w:t xml:space="preserve"> </w:t>
      </w:r>
      <w:r w:rsidR="00147FA4" w:rsidRPr="00885B80">
        <w:rPr>
          <w:rFonts w:asciiTheme="majorHAnsi" w:hAnsiTheme="majorHAnsi" w:cs="Arial"/>
        </w:rPr>
        <w:t>PPR otevřelo OPU již před dvěm</w:t>
      </w:r>
      <w:r w:rsidR="00982CEF" w:rsidRPr="00885B80">
        <w:rPr>
          <w:rFonts w:asciiTheme="majorHAnsi" w:hAnsiTheme="majorHAnsi" w:cs="Arial"/>
        </w:rPr>
        <w:t>a lety komunitní centrum, od 1. ledna je obnovené a 20. ledna byla již vyčerpána všechna místa na doučování dětí cizinců na celý rok</w:t>
      </w:r>
      <w:r w:rsidR="0034644D" w:rsidRPr="00885B80">
        <w:rPr>
          <w:rFonts w:asciiTheme="majorHAnsi" w:hAnsiTheme="majorHAnsi" w:cs="Arial"/>
        </w:rPr>
        <w:t xml:space="preserve"> 2019</w:t>
      </w:r>
      <w:r w:rsidR="00982CEF" w:rsidRPr="00885B80">
        <w:rPr>
          <w:rFonts w:asciiTheme="majorHAnsi" w:hAnsiTheme="majorHAnsi" w:cs="Arial"/>
        </w:rPr>
        <w:t>.</w:t>
      </w:r>
      <w:r w:rsidR="008545C5" w:rsidRPr="00885B80">
        <w:rPr>
          <w:rFonts w:asciiTheme="majorHAnsi" w:hAnsiTheme="majorHAnsi" w:cs="Arial"/>
        </w:rPr>
        <w:t xml:space="preserve"> OP</w:t>
      </w:r>
      <w:r w:rsidR="008A2770" w:rsidRPr="00885B80">
        <w:rPr>
          <w:rFonts w:asciiTheme="majorHAnsi" w:hAnsiTheme="majorHAnsi" w:cs="Arial"/>
        </w:rPr>
        <w:t xml:space="preserve"> </w:t>
      </w:r>
      <w:r w:rsidR="008545C5" w:rsidRPr="00885B80">
        <w:rPr>
          <w:rFonts w:asciiTheme="majorHAnsi" w:hAnsiTheme="majorHAnsi" w:cs="Arial"/>
        </w:rPr>
        <w:t>PPR byl dle něj velmi dobrým prostředkem pro podporu těchto aktivit a do budoucna bude ve financování těchto aktivit pravděpodobně hrát klíčovou roli právě ESF+.</w:t>
      </w:r>
    </w:p>
    <w:p w:rsidR="008C03DC" w:rsidRPr="00885B80" w:rsidRDefault="00CD3C7E" w:rsidP="00CD3C7E">
      <w:pPr>
        <w:tabs>
          <w:tab w:val="left" w:pos="-5529"/>
          <w:tab w:val="left" w:pos="284"/>
        </w:tabs>
        <w:jc w:val="both"/>
        <w:rPr>
          <w:rFonts w:asciiTheme="majorHAnsi" w:hAnsiTheme="majorHAnsi" w:cs="Arial"/>
          <w:i/>
        </w:rPr>
      </w:pPr>
      <w:r w:rsidRPr="00885B80">
        <w:rPr>
          <w:rFonts w:asciiTheme="majorHAnsi" w:hAnsiTheme="majorHAnsi"/>
        </w:rPr>
        <w:lastRenderedPageBreak/>
        <w:tab/>
      </w:r>
      <w:r w:rsidR="00AB2691" w:rsidRPr="00885B80">
        <w:rPr>
          <w:rFonts w:asciiTheme="majorHAnsi" w:hAnsiTheme="majorHAnsi"/>
        </w:rPr>
        <w:t xml:space="preserve">Předseda komise Mgr. Ondřej Mirovský, </w:t>
      </w:r>
      <w:proofErr w:type="gramStart"/>
      <w:r w:rsidR="00AB2691" w:rsidRPr="00885B80">
        <w:rPr>
          <w:rFonts w:asciiTheme="majorHAnsi" w:hAnsiTheme="majorHAnsi"/>
        </w:rPr>
        <w:t>M.EM</w:t>
      </w:r>
      <w:proofErr w:type="gramEnd"/>
      <w:r w:rsidR="00AB2691" w:rsidRPr="00885B80">
        <w:rPr>
          <w:rFonts w:asciiTheme="majorHAnsi" w:hAnsiTheme="majorHAnsi"/>
        </w:rPr>
        <w:t xml:space="preserve"> poděkoval za podněty, poděkoval</w:t>
      </w:r>
      <w:r w:rsidR="00B07AD7" w:rsidRPr="00885B80">
        <w:rPr>
          <w:rFonts w:asciiTheme="majorHAnsi" w:hAnsiTheme="majorHAnsi"/>
        </w:rPr>
        <w:t xml:space="preserve"> také</w:t>
      </w:r>
      <w:r w:rsidR="00AB2691" w:rsidRPr="00885B80">
        <w:rPr>
          <w:rFonts w:asciiTheme="majorHAnsi" w:hAnsiTheme="majorHAnsi"/>
        </w:rPr>
        <w:t xml:space="preserve"> všem přítomným za účast </w:t>
      </w:r>
      <w:r w:rsidR="008C03DC" w:rsidRPr="00885B80">
        <w:rPr>
          <w:rFonts w:asciiTheme="majorHAnsi" w:hAnsiTheme="majorHAnsi"/>
        </w:rPr>
        <w:t>a ukončil</w:t>
      </w:r>
      <w:r w:rsidR="00AB2691" w:rsidRPr="00885B80">
        <w:rPr>
          <w:rFonts w:asciiTheme="majorHAnsi" w:hAnsiTheme="majorHAnsi"/>
        </w:rPr>
        <w:t xml:space="preserve"> j</w:t>
      </w:r>
      <w:r w:rsidR="008C03DC" w:rsidRPr="00885B80">
        <w:rPr>
          <w:rFonts w:asciiTheme="majorHAnsi" w:hAnsiTheme="majorHAnsi"/>
        </w:rPr>
        <w:t xml:space="preserve">ednání komise </w:t>
      </w:r>
      <w:r w:rsidR="008C03DC" w:rsidRPr="00885B80">
        <w:rPr>
          <w:rFonts w:asciiTheme="majorHAnsi" w:hAnsiTheme="majorHAnsi" w:cs="Arial"/>
          <w:i/>
        </w:rPr>
        <w:t>(konec jednání 16:45).</w:t>
      </w:r>
    </w:p>
    <w:p w:rsidR="00DA5F3A" w:rsidRPr="00885B80" w:rsidRDefault="00DA5F3A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9E0FC6" w:rsidRPr="00885B80" w:rsidRDefault="009E0FC6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421804" w:rsidRPr="00885B80" w:rsidRDefault="00421804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  <w:u w:val="single"/>
        </w:rPr>
        <w:t>Přílohy</w:t>
      </w:r>
      <w:r w:rsidRPr="00885B80">
        <w:rPr>
          <w:rFonts w:asciiTheme="majorHAnsi" w:hAnsiTheme="majorHAnsi" w:cs="Arial"/>
          <w:b/>
        </w:rPr>
        <w:t>:</w:t>
      </w:r>
    </w:p>
    <w:p w:rsidR="00421804" w:rsidRPr="00885B80" w:rsidRDefault="00421804" w:rsidP="00CD3C7E">
      <w:pPr>
        <w:pStyle w:val="Odstavecseseznamem"/>
        <w:numPr>
          <w:ilvl w:val="0"/>
          <w:numId w:val="4"/>
        </w:num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>Příloha č. 1</w:t>
      </w:r>
      <w:r w:rsidR="00EE570C" w:rsidRPr="00885B80">
        <w:rPr>
          <w:rFonts w:asciiTheme="majorHAnsi" w:hAnsiTheme="majorHAnsi" w:cs="Arial"/>
        </w:rPr>
        <w:t xml:space="preserve"> (neveřejná)</w:t>
      </w:r>
      <w:r w:rsidRPr="00885B80">
        <w:rPr>
          <w:rFonts w:asciiTheme="majorHAnsi" w:hAnsiTheme="majorHAnsi" w:cs="Arial"/>
        </w:rPr>
        <w:t>: Prezentace – Analýza cizinců v MČ Praha 5</w:t>
      </w:r>
    </w:p>
    <w:p w:rsidR="00ED0D89" w:rsidRPr="00885B80" w:rsidRDefault="00F20C77" w:rsidP="00CD3C7E">
      <w:pPr>
        <w:pStyle w:val="Odstavecseseznamem"/>
        <w:numPr>
          <w:ilvl w:val="0"/>
          <w:numId w:val="4"/>
        </w:num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>Příloha č. 2</w:t>
      </w:r>
      <w:r w:rsidR="00ED0D89" w:rsidRPr="00885B80">
        <w:rPr>
          <w:rFonts w:asciiTheme="majorHAnsi" w:hAnsiTheme="majorHAnsi" w:cs="Arial"/>
        </w:rPr>
        <w:t xml:space="preserve">: </w:t>
      </w:r>
      <w:r w:rsidR="008F256F" w:rsidRPr="00885B80">
        <w:rPr>
          <w:rFonts w:asciiTheme="majorHAnsi" w:hAnsiTheme="majorHAnsi" w:cs="Arial"/>
        </w:rPr>
        <w:t>Jednací řád Komisí R</w:t>
      </w:r>
      <w:r w:rsidR="00E078C4">
        <w:rPr>
          <w:rFonts w:asciiTheme="majorHAnsi" w:hAnsiTheme="majorHAnsi" w:cs="Arial"/>
        </w:rPr>
        <w:t xml:space="preserve">ady </w:t>
      </w:r>
      <w:r w:rsidR="008F256F" w:rsidRPr="00885B80">
        <w:rPr>
          <w:rFonts w:asciiTheme="majorHAnsi" w:hAnsiTheme="majorHAnsi" w:cs="Arial"/>
        </w:rPr>
        <w:t xml:space="preserve">HMP </w:t>
      </w:r>
    </w:p>
    <w:p w:rsidR="006D2CD1" w:rsidRPr="00885B80" w:rsidRDefault="006D2CD1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6D2CD1" w:rsidRPr="00885B80" w:rsidRDefault="006D2CD1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DD3A15" w:rsidRPr="00885B80" w:rsidRDefault="00DD3A15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6D2CD1" w:rsidRPr="00885B80" w:rsidRDefault="006D2CD1" w:rsidP="00CD3C7E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</w:rPr>
        <w:tab/>
      </w:r>
    </w:p>
    <w:p w:rsidR="006D2CD1" w:rsidRPr="00885B80" w:rsidRDefault="006D2CD1" w:rsidP="00CD3C7E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</w:rPr>
        <w:t xml:space="preserve">Mgr. Ondřej Mirovský, </w:t>
      </w:r>
      <w:proofErr w:type="gramStart"/>
      <w:r w:rsidRPr="00885B80">
        <w:rPr>
          <w:rFonts w:asciiTheme="majorHAnsi" w:hAnsiTheme="majorHAnsi" w:cs="Arial"/>
          <w:b/>
        </w:rPr>
        <w:t>M.EM</w:t>
      </w:r>
      <w:proofErr w:type="gramEnd"/>
    </w:p>
    <w:p w:rsidR="006D2CD1" w:rsidRPr="00885B80" w:rsidRDefault="006D2CD1" w:rsidP="00CD3C7E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  <w:b/>
        </w:rPr>
      </w:pPr>
      <w:r w:rsidRPr="00885B80">
        <w:rPr>
          <w:rFonts w:asciiTheme="majorHAnsi" w:hAnsiTheme="majorHAnsi" w:cs="Arial"/>
          <w:b/>
        </w:rPr>
        <w:t xml:space="preserve">předseda </w:t>
      </w:r>
      <w:r w:rsidRPr="00885B80">
        <w:rPr>
          <w:rFonts w:asciiTheme="majorHAnsi" w:hAnsiTheme="majorHAnsi" w:cs="Arial"/>
          <w:b/>
          <w:bCs/>
        </w:rPr>
        <w:t>Komise Rady HMP pro oblast integrace cizinců</w:t>
      </w:r>
    </w:p>
    <w:p w:rsidR="006D2CD1" w:rsidRPr="00885B80" w:rsidRDefault="006D2CD1" w:rsidP="00CD3C7E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6D2CD1" w:rsidRPr="00885B80" w:rsidRDefault="006D2CD1" w:rsidP="00CD3C7E">
      <w:pP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6D2CD1" w:rsidRPr="00885B80" w:rsidRDefault="006D2CD1" w:rsidP="00CD3C7E">
      <w:pPr>
        <w:pBdr>
          <w:bottom w:val="single" w:sz="12" w:space="1" w:color="auto"/>
        </w:pBdr>
        <w:tabs>
          <w:tab w:val="left" w:pos="-5529"/>
          <w:tab w:val="left" w:pos="284"/>
        </w:tabs>
        <w:jc w:val="center"/>
        <w:rPr>
          <w:rFonts w:asciiTheme="majorHAnsi" w:hAnsiTheme="majorHAnsi" w:cs="Arial"/>
        </w:rPr>
      </w:pPr>
    </w:p>
    <w:p w:rsidR="006D2CD1" w:rsidRPr="00885B80" w:rsidRDefault="006D2CD1" w:rsidP="00CD3C7E">
      <w:pPr>
        <w:tabs>
          <w:tab w:val="left" w:pos="-5529"/>
          <w:tab w:val="left" w:pos="284"/>
        </w:tabs>
        <w:jc w:val="both"/>
        <w:rPr>
          <w:rFonts w:asciiTheme="majorHAnsi" w:hAnsiTheme="majorHAnsi" w:cs="Arial"/>
        </w:rPr>
      </w:pPr>
    </w:p>
    <w:p w:rsidR="006D2CD1" w:rsidRPr="00885B80" w:rsidRDefault="006D2CD1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421804" w:rsidRPr="00885B80" w:rsidRDefault="00421804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421804" w:rsidRPr="00885B80" w:rsidRDefault="00421804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</w:p>
    <w:p w:rsidR="008A5267" w:rsidRPr="00885B80" w:rsidRDefault="00470E97" w:rsidP="00CD3C7E">
      <w:pPr>
        <w:tabs>
          <w:tab w:val="left" w:pos="284"/>
        </w:tabs>
        <w:spacing w:after="60" w:line="276" w:lineRule="auto"/>
        <w:rPr>
          <w:rFonts w:asciiTheme="majorHAnsi" w:hAnsiTheme="majorHAnsi" w:cs="Arial"/>
        </w:rPr>
      </w:pPr>
      <w:r w:rsidRPr="00885B80">
        <w:rPr>
          <w:rFonts w:asciiTheme="majorHAnsi" w:hAnsiTheme="majorHAnsi" w:cs="Arial"/>
          <w:b/>
          <w:u w:val="single"/>
        </w:rPr>
        <w:t>Zpracoval</w:t>
      </w:r>
      <w:r w:rsidR="008A5267" w:rsidRPr="00885B80">
        <w:rPr>
          <w:rFonts w:asciiTheme="majorHAnsi" w:hAnsiTheme="majorHAnsi" w:cs="Arial"/>
          <w:b/>
        </w:rPr>
        <w:t>:</w:t>
      </w:r>
      <w:r w:rsidR="00F5104C" w:rsidRPr="00885B80">
        <w:rPr>
          <w:rFonts w:asciiTheme="majorHAnsi" w:hAnsiTheme="majorHAnsi" w:cs="Arial"/>
        </w:rPr>
        <w:t xml:space="preserve"> </w:t>
      </w:r>
      <w:r w:rsidR="008A5267" w:rsidRPr="00885B80">
        <w:rPr>
          <w:rFonts w:asciiTheme="majorHAnsi" w:hAnsiTheme="majorHAnsi" w:cs="Arial"/>
        </w:rPr>
        <w:t>Mgr. Jan Janoušek</w:t>
      </w:r>
    </w:p>
    <w:sectPr w:rsidR="008A5267" w:rsidRPr="00885B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5A" w:rsidRDefault="0012075A" w:rsidP="00037AC0">
      <w:r>
        <w:separator/>
      </w:r>
    </w:p>
  </w:endnote>
  <w:endnote w:type="continuationSeparator" w:id="0">
    <w:p w:rsidR="0012075A" w:rsidRDefault="0012075A" w:rsidP="0003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2"/>
        <w:szCs w:val="22"/>
      </w:rPr>
      <w:id w:val="1907795214"/>
      <w:docPartObj>
        <w:docPartGallery w:val="Page Numbers (Bottom of Page)"/>
        <w:docPartUnique/>
      </w:docPartObj>
    </w:sdtPr>
    <w:sdtEndPr/>
    <w:sdtContent>
      <w:p w:rsidR="00037AC0" w:rsidRPr="00792B5C" w:rsidRDefault="00037AC0">
        <w:pPr>
          <w:pStyle w:val="Zpat"/>
          <w:jc w:val="center"/>
          <w:rPr>
            <w:rFonts w:asciiTheme="majorHAnsi" w:hAnsiTheme="majorHAnsi"/>
            <w:sz w:val="22"/>
            <w:szCs w:val="22"/>
          </w:rPr>
        </w:pPr>
        <w:r w:rsidRPr="00792B5C">
          <w:rPr>
            <w:rFonts w:asciiTheme="majorHAnsi" w:hAnsiTheme="majorHAnsi"/>
            <w:sz w:val="22"/>
            <w:szCs w:val="22"/>
          </w:rPr>
          <w:fldChar w:fldCharType="begin"/>
        </w:r>
        <w:r w:rsidRPr="00792B5C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792B5C">
          <w:rPr>
            <w:rFonts w:asciiTheme="majorHAnsi" w:hAnsiTheme="majorHAnsi"/>
            <w:sz w:val="22"/>
            <w:szCs w:val="22"/>
          </w:rPr>
          <w:fldChar w:fldCharType="separate"/>
        </w:r>
        <w:r w:rsidR="00792B5C">
          <w:rPr>
            <w:rFonts w:asciiTheme="majorHAnsi" w:hAnsiTheme="majorHAnsi"/>
            <w:noProof/>
            <w:sz w:val="22"/>
            <w:szCs w:val="22"/>
          </w:rPr>
          <w:t>1</w:t>
        </w:r>
        <w:r w:rsidRPr="00792B5C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5A" w:rsidRDefault="0012075A" w:rsidP="00037AC0">
      <w:r>
        <w:separator/>
      </w:r>
    </w:p>
  </w:footnote>
  <w:footnote w:type="continuationSeparator" w:id="0">
    <w:p w:rsidR="0012075A" w:rsidRDefault="0012075A" w:rsidP="0003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22A"/>
    <w:multiLevelType w:val="hybridMultilevel"/>
    <w:tmpl w:val="61E62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D443C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E66C1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42369"/>
    <w:multiLevelType w:val="hybridMultilevel"/>
    <w:tmpl w:val="67EC5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7F"/>
    <w:rsid w:val="000034DA"/>
    <w:rsid w:val="000244B6"/>
    <w:rsid w:val="00030B3A"/>
    <w:rsid w:val="00037AC0"/>
    <w:rsid w:val="00057FAA"/>
    <w:rsid w:val="00063B37"/>
    <w:rsid w:val="0007082C"/>
    <w:rsid w:val="00071ADA"/>
    <w:rsid w:val="00080950"/>
    <w:rsid w:val="00087124"/>
    <w:rsid w:val="000941B9"/>
    <w:rsid w:val="00094868"/>
    <w:rsid w:val="00095585"/>
    <w:rsid w:val="000A3350"/>
    <w:rsid w:val="000A3FA8"/>
    <w:rsid w:val="000B2CB1"/>
    <w:rsid w:val="000C6488"/>
    <w:rsid w:val="000C668E"/>
    <w:rsid w:val="000D29CF"/>
    <w:rsid w:val="000E3782"/>
    <w:rsid w:val="000F5205"/>
    <w:rsid w:val="00112C3E"/>
    <w:rsid w:val="0012075A"/>
    <w:rsid w:val="0012316F"/>
    <w:rsid w:val="00130451"/>
    <w:rsid w:val="0014034C"/>
    <w:rsid w:val="00140651"/>
    <w:rsid w:val="00145706"/>
    <w:rsid w:val="0014693C"/>
    <w:rsid w:val="00147FA4"/>
    <w:rsid w:val="001529D3"/>
    <w:rsid w:val="00160462"/>
    <w:rsid w:val="00161CAC"/>
    <w:rsid w:val="001714F1"/>
    <w:rsid w:val="0017449A"/>
    <w:rsid w:val="00175552"/>
    <w:rsid w:val="00176435"/>
    <w:rsid w:val="00177885"/>
    <w:rsid w:val="00191F6F"/>
    <w:rsid w:val="0019360A"/>
    <w:rsid w:val="001A1EE2"/>
    <w:rsid w:val="001A55BF"/>
    <w:rsid w:val="001B35C7"/>
    <w:rsid w:val="001B40F2"/>
    <w:rsid w:val="001B7EED"/>
    <w:rsid w:val="001C24F1"/>
    <w:rsid w:val="001D3AA4"/>
    <w:rsid w:val="001D44AF"/>
    <w:rsid w:val="001D47FD"/>
    <w:rsid w:val="001E3669"/>
    <w:rsid w:val="001E533A"/>
    <w:rsid w:val="001E6866"/>
    <w:rsid w:val="001F7F32"/>
    <w:rsid w:val="00206621"/>
    <w:rsid w:val="00211D07"/>
    <w:rsid w:val="00217F23"/>
    <w:rsid w:val="00220AFD"/>
    <w:rsid w:val="00220D8F"/>
    <w:rsid w:val="00235498"/>
    <w:rsid w:val="002379F8"/>
    <w:rsid w:val="00245491"/>
    <w:rsid w:val="00250CF2"/>
    <w:rsid w:val="00261503"/>
    <w:rsid w:val="00261D06"/>
    <w:rsid w:val="002861C5"/>
    <w:rsid w:val="0029334B"/>
    <w:rsid w:val="002A02CF"/>
    <w:rsid w:val="002A39A8"/>
    <w:rsid w:val="002A4F8F"/>
    <w:rsid w:val="002A670C"/>
    <w:rsid w:val="002A6F60"/>
    <w:rsid w:val="002B31C0"/>
    <w:rsid w:val="002B33CB"/>
    <w:rsid w:val="002B34D3"/>
    <w:rsid w:val="002B3CC1"/>
    <w:rsid w:val="002C54DC"/>
    <w:rsid w:val="002D0BAA"/>
    <w:rsid w:val="002D4CDE"/>
    <w:rsid w:val="002F0FD0"/>
    <w:rsid w:val="002F4622"/>
    <w:rsid w:val="00301F63"/>
    <w:rsid w:val="003022DF"/>
    <w:rsid w:val="0031797D"/>
    <w:rsid w:val="0032159E"/>
    <w:rsid w:val="003217BE"/>
    <w:rsid w:val="0033197A"/>
    <w:rsid w:val="0033797B"/>
    <w:rsid w:val="0034644D"/>
    <w:rsid w:val="003526F6"/>
    <w:rsid w:val="003575DF"/>
    <w:rsid w:val="00372A09"/>
    <w:rsid w:val="00374882"/>
    <w:rsid w:val="00374F1F"/>
    <w:rsid w:val="00383DDB"/>
    <w:rsid w:val="00393607"/>
    <w:rsid w:val="003961AE"/>
    <w:rsid w:val="003A3FC7"/>
    <w:rsid w:val="003A4C2C"/>
    <w:rsid w:val="003B08D1"/>
    <w:rsid w:val="003B1D35"/>
    <w:rsid w:val="003B6DBE"/>
    <w:rsid w:val="003D4E2B"/>
    <w:rsid w:val="003D76FC"/>
    <w:rsid w:val="003F1BB1"/>
    <w:rsid w:val="003F2ADD"/>
    <w:rsid w:val="003F5F80"/>
    <w:rsid w:val="004047E9"/>
    <w:rsid w:val="00404E2B"/>
    <w:rsid w:val="00405D0B"/>
    <w:rsid w:val="00411B23"/>
    <w:rsid w:val="00421804"/>
    <w:rsid w:val="00425E3F"/>
    <w:rsid w:val="00450730"/>
    <w:rsid w:val="00460701"/>
    <w:rsid w:val="00460AD2"/>
    <w:rsid w:val="00462AB6"/>
    <w:rsid w:val="0046346C"/>
    <w:rsid w:val="00470510"/>
    <w:rsid w:val="00470E97"/>
    <w:rsid w:val="00474075"/>
    <w:rsid w:val="00475F0A"/>
    <w:rsid w:val="004964AA"/>
    <w:rsid w:val="004A23DD"/>
    <w:rsid w:val="004A5661"/>
    <w:rsid w:val="004A605D"/>
    <w:rsid w:val="004B4E4C"/>
    <w:rsid w:val="004C02D7"/>
    <w:rsid w:val="004D0815"/>
    <w:rsid w:val="004D2988"/>
    <w:rsid w:val="004E5570"/>
    <w:rsid w:val="004F1BF8"/>
    <w:rsid w:val="004F2CBB"/>
    <w:rsid w:val="004F3674"/>
    <w:rsid w:val="00506C25"/>
    <w:rsid w:val="00511970"/>
    <w:rsid w:val="0052005C"/>
    <w:rsid w:val="005226E4"/>
    <w:rsid w:val="00523142"/>
    <w:rsid w:val="0052361D"/>
    <w:rsid w:val="00524BB2"/>
    <w:rsid w:val="0054263C"/>
    <w:rsid w:val="00554693"/>
    <w:rsid w:val="005615A4"/>
    <w:rsid w:val="005633A8"/>
    <w:rsid w:val="00567DA4"/>
    <w:rsid w:val="005722A4"/>
    <w:rsid w:val="00574336"/>
    <w:rsid w:val="00577505"/>
    <w:rsid w:val="00582E2F"/>
    <w:rsid w:val="00584BFB"/>
    <w:rsid w:val="005914EA"/>
    <w:rsid w:val="00594D36"/>
    <w:rsid w:val="005A3A23"/>
    <w:rsid w:val="005B06CB"/>
    <w:rsid w:val="005B35D9"/>
    <w:rsid w:val="005B5143"/>
    <w:rsid w:val="005B5670"/>
    <w:rsid w:val="005B716C"/>
    <w:rsid w:val="005B78DF"/>
    <w:rsid w:val="005E6CF3"/>
    <w:rsid w:val="005F7230"/>
    <w:rsid w:val="0060585F"/>
    <w:rsid w:val="006101B8"/>
    <w:rsid w:val="006105BD"/>
    <w:rsid w:val="006127F8"/>
    <w:rsid w:val="00620554"/>
    <w:rsid w:val="006218E7"/>
    <w:rsid w:val="00625D41"/>
    <w:rsid w:val="006338D2"/>
    <w:rsid w:val="0063634A"/>
    <w:rsid w:val="0064111B"/>
    <w:rsid w:val="00642846"/>
    <w:rsid w:val="006478B6"/>
    <w:rsid w:val="00656543"/>
    <w:rsid w:val="00670FE4"/>
    <w:rsid w:val="006711B6"/>
    <w:rsid w:val="0067253E"/>
    <w:rsid w:val="00693671"/>
    <w:rsid w:val="00693E3A"/>
    <w:rsid w:val="006A00F2"/>
    <w:rsid w:val="006A2747"/>
    <w:rsid w:val="006A69C8"/>
    <w:rsid w:val="006B16C4"/>
    <w:rsid w:val="006D2071"/>
    <w:rsid w:val="006D2CD1"/>
    <w:rsid w:val="006D3986"/>
    <w:rsid w:val="006D7907"/>
    <w:rsid w:val="006E007F"/>
    <w:rsid w:val="006E17EC"/>
    <w:rsid w:val="006E40BE"/>
    <w:rsid w:val="00705B68"/>
    <w:rsid w:val="0071442C"/>
    <w:rsid w:val="00720829"/>
    <w:rsid w:val="007318B9"/>
    <w:rsid w:val="00744F37"/>
    <w:rsid w:val="00746614"/>
    <w:rsid w:val="007468FB"/>
    <w:rsid w:val="00750D64"/>
    <w:rsid w:val="007545EF"/>
    <w:rsid w:val="00762F42"/>
    <w:rsid w:val="007657AE"/>
    <w:rsid w:val="007727AA"/>
    <w:rsid w:val="00772D52"/>
    <w:rsid w:val="00774AF6"/>
    <w:rsid w:val="00781D66"/>
    <w:rsid w:val="0078249F"/>
    <w:rsid w:val="00784B0A"/>
    <w:rsid w:val="00787464"/>
    <w:rsid w:val="00792B5C"/>
    <w:rsid w:val="00793E8F"/>
    <w:rsid w:val="007947F7"/>
    <w:rsid w:val="007966D3"/>
    <w:rsid w:val="007977B5"/>
    <w:rsid w:val="007A0C89"/>
    <w:rsid w:val="007C046C"/>
    <w:rsid w:val="007C113B"/>
    <w:rsid w:val="007C199B"/>
    <w:rsid w:val="007C5CB6"/>
    <w:rsid w:val="007D4885"/>
    <w:rsid w:val="007E2604"/>
    <w:rsid w:val="007E4E4B"/>
    <w:rsid w:val="007F1D66"/>
    <w:rsid w:val="00806AD4"/>
    <w:rsid w:val="00816D68"/>
    <w:rsid w:val="00840906"/>
    <w:rsid w:val="00845ABD"/>
    <w:rsid w:val="00850E36"/>
    <w:rsid w:val="0085355E"/>
    <w:rsid w:val="008545C5"/>
    <w:rsid w:val="00860FC1"/>
    <w:rsid w:val="0086479A"/>
    <w:rsid w:val="00885B80"/>
    <w:rsid w:val="008A17AF"/>
    <w:rsid w:val="008A1FDC"/>
    <w:rsid w:val="008A2770"/>
    <w:rsid w:val="008A5267"/>
    <w:rsid w:val="008B41F2"/>
    <w:rsid w:val="008B6234"/>
    <w:rsid w:val="008C03DC"/>
    <w:rsid w:val="008D11E3"/>
    <w:rsid w:val="008D200C"/>
    <w:rsid w:val="008D4718"/>
    <w:rsid w:val="008F0022"/>
    <w:rsid w:val="008F1BEF"/>
    <w:rsid w:val="008F256F"/>
    <w:rsid w:val="008F526B"/>
    <w:rsid w:val="008F6233"/>
    <w:rsid w:val="00903EBA"/>
    <w:rsid w:val="009056C9"/>
    <w:rsid w:val="00906297"/>
    <w:rsid w:val="00913779"/>
    <w:rsid w:val="009170C0"/>
    <w:rsid w:val="009218BD"/>
    <w:rsid w:val="00921CE4"/>
    <w:rsid w:val="009250EB"/>
    <w:rsid w:val="0095127F"/>
    <w:rsid w:val="009738A3"/>
    <w:rsid w:val="00973D8A"/>
    <w:rsid w:val="009814A2"/>
    <w:rsid w:val="00981D50"/>
    <w:rsid w:val="00982CEF"/>
    <w:rsid w:val="00985716"/>
    <w:rsid w:val="00992278"/>
    <w:rsid w:val="009E093C"/>
    <w:rsid w:val="009E0FC6"/>
    <w:rsid w:val="009E72D6"/>
    <w:rsid w:val="009F09C9"/>
    <w:rsid w:val="009F3562"/>
    <w:rsid w:val="009F7626"/>
    <w:rsid w:val="00A041AB"/>
    <w:rsid w:val="00A073E3"/>
    <w:rsid w:val="00A33AF6"/>
    <w:rsid w:val="00A43236"/>
    <w:rsid w:val="00A50269"/>
    <w:rsid w:val="00A5390E"/>
    <w:rsid w:val="00A542F4"/>
    <w:rsid w:val="00A55D91"/>
    <w:rsid w:val="00A57F06"/>
    <w:rsid w:val="00A61542"/>
    <w:rsid w:val="00A63631"/>
    <w:rsid w:val="00A65C19"/>
    <w:rsid w:val="00A67D62"/>
    <w:rsid w:val="00A77728"/>
    <w:rsid w:val="00A809D4"/>
    <w:rsid w:val="00AA2C2C"/>
    <w:rsid w:val="00AA3392"/>
    <w:rsid w:val="00AA4A11"/>
    <w:rsid w:val="00AB2691"/>
    <w:rsid w:val="00AC33AD"/>
    <w:rsid w:val="00AC6596"/>
    <w:rsid w:val="00AD6B6F"/>
    <w:rsid w:val="00AE0FD2"/>
    <w:rsid w:val="00AE7337"/>
    <w:rsid w:val="00AF1656"/>
    <w:rsid w:val="00AF1D3D"/>
    <w:rsid w:val="00AF34DC"/>
    <w:rsid w:val="00AF3B8F"/>
    <w:rsid w:val="00AF408D"/>
    <w:rsid w:val="00B0509E"/>
    <w:rsid w:val="00B0526D"/>
    <w:rsid w:val="00B05BE6"/>
    <w:rsid w:val="00B07AD7"/>
    <w:rsid w:val="00B10D71"/>
    <w:rsid w:val="00B200BA"/>
    <w:rsid w:val="00B26F55"/>
    <w:rsid w:val="00B32273"/>
    <w:rsid w:val="00B33914"/>
    <w:rsid w:val="00B42D03"/>
    <w:rsid w:val="00B47D0B"/>
    <w:rsid w:val="00B57D17"/>
    <w:rsid w:val="00B64AB2"/>
    <w:rsid w:val="00B7167F"/>
    <w:rsid w:val="00B7196A"/>
    <w:rsid w:val="00B719F4"/>
    <w:rsid w:val="00B73C59"/>
    <w:rsid w:val="00B771E6"/>
    <w:rsid w:val="00B94B1C"/>
    <w:rsid w:val="00B95948"/>
    <w:rsid w:val="00B96CA9"/>
    <w:rsid w:val="00BA4146"/>
    <w:rsid w:val="00BA44D6"/>
    <w:rsid w:val="00BA53A0"/>
    <w:rsid w:val="00BA6038"/>
    <w:rsid w:val="00BB4112"/>
    <w:rsid w:val="00BB55D9"/>
    <w:rsid w:val="00BC0850"/>
    <w:rsid w:val="00BC24B5"/>
    <w:rsid w:val="00BD0086"/>
    <w:rsid w:val="00BD136F"/>
    <w:rsid w:val="00BD17E9"/>
    <w:rsid w:val="00BD25F3"/>
    <w:rsid w:val="00BD592E"/>
    <w:rsid w:val="00BE73C2"/>
    <w:rsid w:val="00BF5131"/>
    <w:rsid w:val="00C05768"/>
    <w:rsid w:val="00C108C3"/>
    <w:rsid w:val="00C212FD"/>
    <w:rsid w:val="00C21CFC"/>
    <w:rsid w:val="00C3469F"/>
    <w:rsid w:val="00C6060B"/>
    <w:rsid w:val="00C609C7"/>
    <w:rsid w:val="00C62A3C"/>
    <w:rsid w:val="00C705B8"/>
    <w:rsid w:val="00C70C60"/>
    <w:rsid w:val="00C70E0C"/>
    <w:rsid w:val="00C742FA"/>
    <w:rsid w:val="00C814B2"/>
    <w:rsid w:val="00C817BE"/>
    <w:rsid w:val="00C8247E"/>
    <w:rsid w:val="00C91C89"/>
    <w:rsid w:val="00C9511D"/>
    <w:rsid w:val="00CA43B0"/>
    <w:rsid w:val="00CA49DC"/>
    <w:rsid w:val="00CB17E6"/>
    <w:rsid w:val="00CB6BFD"/>
    <w:rsid w:val="00CC6267"/>
    <w:rsid w:val="00CD0431"/>
    <w:rsid w:val="00CD3C7E"/>
    <w:rsid w:val="00CE1BF5"/>
    <w:rsid w:val="00D06A3D"/>
    <w:rsid w:val="00D06D7A"/>
    <w:rsid w:val="00D10A84"/>
    <w:rsid w:val="00D172CC"/>
    <w:rsid w:val="00D20E25"/>
    <w:rsid w:val="00D3184F"/>
    <w:rsid w:val="00D42EEC"/>
    <w:rsid w:val="00D460BA"/>
    <w:rsid w:val="00D46B88"/>
    <w:rsid w:val="00D505A3"/>
    <w:rsid w:val="00D51F40"/>
    <w:rsid w:val="00D5772E"/>
    <w:rsid w:val="00D631CA"/>
    <w:rsid w:val="00D63B83"/>
    <w:rsid w:val="00D711FF"/>
    <w:rsid w:val="00D757B6"/>
    <w:rsid w:val="00D83175"/>
    <w:rsid w:val="00D86479"/>
    <w:rsid w:val="00D94413"/>
    <w:rsid w:val="00D94B33"/>
    <w:rsid w:val="00D97D46"/>
    <w:rsid w:val="00DA5F3A"/>
    <w:rsid w:val="00DA6255"/>
    <w:rsid w:val="00DA6EB2"/>
    <w:rsid w:val="00DB090B"/>
    <w:rsid w:val="00DC1718"/>
    <w:rsid w:val="00DC18F6"/>
    <w:rsid w:val="00DC351E"/>
    <w:rsid w:val="00DC4023"/>
    <w:rsid w:val="00DC7826"/>
    <w:rsid w:val="00DD0BC7"/>
    <w:rsid w:val="00DD3A15"/>
    <w:rsid w:val="00DE7655"/>
    <w:rsid w:val="00DF3732"/>
    <w:rsid w:val="00E00B4D"/>
    <w:rsid w:val="00E00C8B"/>
    <w:rsid w:val="00E048AB"/>
    <w:rsid w:val="00E05787"/>
    <w:rsid w:val="00E0630B"/>
    <w:rsid w:val="00E078C4"/>
    <w:rsid w:val="00E13287"/>
    <w:rsid w:val="00E25099"/>
    <w:rsid w:val="00E417C5"/>
    <w:rsid w:val="00E42693"/>
    <w:rsid w:val="00E435BB"/>
    <w:rsid w:val="00E47E0A"/>
    <w:rsid w:val="00E5201F"/>
    <w:rsid w:val="00E66297"/>
    <w:rsid w:val="00E74F3E"/>
    <w:rsid w:val="00E815F9"/>
    <w:rsid w:val="00E84454"/>
    <w:rsid w:val="00E86859"/>
    <w:rsid w:val="00E878E5"/>
    <w:rsid w:val="00E91EF3"/>
    <w:rsid w:val="00E92183"/>
    <w:rsid w:val="00E92FFD"/>
    <w:rsid w:val="00EA1EDA"/>
    <w:rsid w:val="00EB1691"/>
    <w:rsid w:val="00EB70B6"/>
    <w:rsid w:val="00EC16AD"/>
    <w:rsid w:val="00ED0D89"/>
    <w:rsid w:val="00ED37AA"/>
    <w:rsid w:val="00ED44D4"/>
    <w:rsid w:val="00EE570C"/>
    <w:rsid w:val="00F16274"/>
    <w:rsid w:val="00F20084"/>
    <w:rsid w:val="00F20C77"/>
    <w:rsid w:val="00F24BC2"/>
    <w:rsid w:val="00F324F1"/>
    <w:rsid w:val="00F327AA"/>
    <w:rsid w:val="00F34F94"/>
    <w:rsid w:val="00F4214A"/>
    <w:rsid w:val="00F5104C"/>
    <w:rsid w:val="00F61173"/>
    <w:rsid w:val="00F75328"/>
    <w:rsid w:val="00F840CA"/>
    <w:rsid w:val="00F9462B"/>
    <w:rsid w:val="00FA6554"/>
    <w:rsid w:val="00FB22F7"/>
    <w:rsid w:val="00FB5B52"/>
    <w:rsid w:val="00FC086D"/>
    <w:rsid w:val="00FC50D8"/>
    <w:rsid w:val="00FC73B7"/>
    <w:rsid w:val="00FC7F78"/>
    <w:rsid w:val="00FD4E3B"/>
    <w:rsid w:val="00FD6B01"/>
    <w:rsid w:val="00FE1EDB"/>
    <w:rsid w:val="00FF6E66"/>
    <w:rsid w:val="00FF71A1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2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51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12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127F"/>
  </w:style>
  <w:style w:type="paragraph" w:styleId="Odstavecseseznamem">
    <w:name w:val="List Paragraph"/>
    <w:basedOn w:val="Normln"/>
    <w:uiPriority w:val="34"/>
    <w:qFormat/>
    <w:rsid w:val="009512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2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7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7A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A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27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512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512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95127F"/>
  </w:style>
  <w:style w:type="paragraph" w:styleId="Odstavecseseznamem">
    <w:name w:val="List Paragraph"/>
    <w:basedOn w:val="Normln"/>
    <w:uiPriority w:val="34"/>
    <w:qFormat/>
    <w:rsid w:val="009512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12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27F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7A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7A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2482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Janoušek Jan (MHMP, RED)</cp:lastModifiedBy>
  <cp:revision>2</cp:revision>
  <cp:lastPrinted>2019-03-13T14:49:00Z</cp:lastPrinted>
  <dcterms:created xsi:type="dcterms:W3CDTF">2019-03-13T14:50:00Z</dcterms:created>
  <dcterms:modified xsi:type="dcterms:W3CDTF">2019-03-13T14:50:00Z</dcterms:modified>
</cp:coreProperties>
</file>