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4A15D5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042486">
        <w:trPr>
          <w:trHeight w:hRule="exact" w:val="2548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42486" w:rsidRDefault="00997ACF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</w:p>
          <w:p w:rsidR="00042486" w:rsidRDefault="00042486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Prezenčně:     </w:t>
            </w:r>
            <w:proofErr w:type="spellStart"/>
            <w:r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. Jiří Sulženko, Ph.D., Mgr. František Cipro</w:t>
            </w:r>
          </w:p>
          <w:p w:rsidR="00011E2F" w:rsidRPr="00484831" w:rsidRDefault="00042486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Online: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Třeštíková, Ing. Václav Novotný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Jan Wolf, </w:t>
            </w:r>
            <w:r w:rsidR="000D0A8D" w:rsidRP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Jiří </w:t>
            </w:r>
            <w:proofErr w:type="gramStart"/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Vyskoč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</w:t>
            </w:r>
            <w:proofErr w:type="gramEnd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Šos,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</w:t>
            </w:r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Stýblo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Ing. Lenka Žlebková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Ing. arch. Petr Kučera, Ing. Jiří Stýblo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(prezenčně)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(online), Mgr. Jana Adamcová (prezenčně)</w:t>
            </w:r>
          </w:p>
          <w:p w:rsidR="0013630D" w:rsidRPr="00011E2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Hana Kordová Marvanová (ZHMP</w:t>
            </w:r>
            <w:r w:rsidR="0004248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)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6368D2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 1</w:t>
            </w:r>
            <w:r w:rsidR="006368D2">
              <w:rPr>
                <w:rFonts w:asciiTheme="minorHAnsi" w:hAnsiTheme="minorHAnsi"/>
                <w:b/>
              </w:rPr>
              <w:t>9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6368D2">
              <w:rPr>
                <w:rFonts w:asciiTheme="minorHAnsi" w:hAnsiTheme="minorHAnsi"/>
                <w:b/>
              </w:rPr>
              <w:t>11.1.2022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254E5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 xml:space="preserve">. </w:t>
            </w:r>
            <w:r w:rsidR="006368D2">
              <w:rPr>
                <w:rFonts w:asciiTheme="minorHAnsi" w:hAnsiTheme="minorHAnsi"/>
                <w:b/>
              </w:rPr>
              <w:t xml:space="preserve">v hybridním formátu, </w:t>
            </w:r>
            <w:r w:rsidR="00254E51">
              <w:rPr>
                <w:rFonts w:asciiTheme="minorHAnsi" w:hAnsiTheme="minorHAnsi"/>
                <w:b/>
              </w:rPr>
              <w:t xml:space="preserve">v zasedací místnosti </w:t>
            </w:r>
            <w:r w:rsidR="00027B97">
              <w:rPr>
                <w:rFonts w:asciiTheme="minorHAnsi" w:hAnsiTheme="minorHAnsi"/>
                <w:b/>
              </w:rPr>
              <w:t>odboru KUC a současně on</w:t>
            </w:r>
            <w:r w:rsidR="006368D2">
              <w:rPr>
                <w:rFonts w:asciiTheme="minorHAnsi" w:hAnsiTheme="minorHAnsi"/>
                <w:b/>
              </w:rPr>
              <w:t xml:space="preserve">line prostřednictvím aplikace Cisco </w:t>
            </w:r>
            <w:proofErr w:type="spellStart"/>
            <w:r w:rsidR="006368D2">
              <w:rPr>
                <w:rFonts w:asciiTheme="minorHAnsi" w:hAnsiTheme="minorHAnsi"/>
                <w:b/>
              </w:rPr>
              <w:t>webex</w:t>
            </w:r>
            <w:proofErr w:type="spellEnd"/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042486">
            <w:pPr>
              <w:rPr>
                <w:rFonts w:asciiTheme="minorHAnsi" w:hAnsiTheme="minorHAnsi"/>
              </w:rPr>
            </w:pPr>
            <w:r w:rsidRPr="0067559D">
              <w:rPr>
                <w:rFonts w:asciiTheme="minorHAnsi" w:hAnsiTheme="minorHAnsi"/>
              </w:rPr>
              <w:t xml:space="preserve">Počet </w:t>
            </w:r>
            <w:r w:rsidRPr="004A15D5">
              <w:rPr>
                <w:rFonts w:asciiTheme="minorHAnsi" w:hAnsiTheme="minorHAnsi"/>
              </w:rPr>
              <w:t>stran</w:t>
            </w:r>
            <w:r w:rsidR="00784CE2" w:rsidRPr="004A15D5">
              <w:rPr>
                <w:rFonts w:asciiTheme="minorHAnsi" w:hAnsiTheme="minorHAnsi"/>
              </w:rPr>
              <w:t xml:space="preserve"> </w:t>
            </w:r>
            <w:r w:rsidR="00042486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6368D2" w:rsidP="000D0A8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17.1.2022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639BE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6368D2">
        <w:rPr>
          <w:rFonts w:asciiTheme="minorHAnsi" w:hAnsiTheme="minorHAnsi"/>
          <w:sz w:val="22"/>
          <w:szCs w:val="22"/>
        </w:rPr>
        <w:t>12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61879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91E52" w:rsidRDefault="006639B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uvítala členy Komise</w:t>
      </w:r>
      <w:r w:rsidR="006804BD">
        <w:rPr>
          <w:rFonts w:ascii="Calibri" w:eastAsia="Calibri" w:hAnsi="Calibri"/>
          <w:sz w:val="22"/>
          <w:szCs w:val="22"/>
          <w:lang w:eastAsia="en-US"/>
        </w:rPr>
        <w:t xml:space="preserve"> a hosty</w:t>
      </w:r>
      <w:r w:rsidR="00310C3F">
        <w:rPr>
          <w:rFonts w:ascii="Calibri" w:eastAsia="Calibri" w:hAnsi="Calibri"/>
          <w:sz w:val="22"/>
          <w:szCs w:val="22"/>
          <w:lang w:eastAsia="en-US"/>
        </w:rPr>
        <w:t xml:space="preserve"> a představila program. Poté uvítala JUDr. Kordovou Marvanovou, která byla na jednání pozvána k bodu 2. jednání.</w:t>
      </w:r>
    </w:p>
    <w:p w:rsidR="00873296" w:rsidRDefault="00873296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368D2" w:rsidRPr="006368D2" w:rsidRDefault="006368D2" w:rsidP="006368D2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368D2">
        <w:rPr>
          <w:rFonts w:ascii="Calibri" w:eastAsia="Calibri" w:hAnsi="Calibri"/>
          <w:b/>
          <w:sz w:val="28"/>
          <w:szCs w:val="28"/>
          <w:lang w:eastAsia="en-US"/>
        </w:rPr>
        <w:t xml:space="preserve">Aktuální situace v oblasti sdíleného ubytování </w:t>
      </w:r>
    </w:p>
    <w:p w:rsidR="00915D9B" w:rsidRDefault="00310C3F" w:rsidP="006368D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368D2">
        <w:rPr>
          <w:rFonts w:ascii="Calibri" w:eastAsia="Calibri" w:hAnsi="Calibri"/>
          <w:sz w:val="22"/>
          <w:szCs w:val="22"/>
          <w:lang w:eastAsia="en-US"/>
        </w:rPr>
        <w:t>Slova se ujala JUDr. Kordová Marvanová</w:t>
      </w:r>
      <w:r w:rsidR="006368D2">
        <w:rPr>
          <w:rFonts w:ascii="Calibri" w:eastAsia="Calibri" w:hAnsi="Calibri"/>
          <w:sz w:val="22"/>
          <w:szCs w:val="22"/>
          <w:lang w:eastAsia="en-US"/>
        </w:rPr>
        <w:t>, která navázala na informace, které v této věci p</w:t>
      </w:r>
      <w:r w:rsidR="00027B97">
        <w:rPr>
          <w:rFonts w:ascii="Calibri" w:eastAsia="Calibri" w:hAnsi="Calibri"/>
          <w:sz w:val="22"/>
          <w:szCs w:val="22"/>
          <w:lang w:eastAsia="en-US"/>
        </w:rPr>
        <w:t>oskytla</w:t>
      </w:r>
      <w:r w:rsidR="006368D2">
        <w:rPr>
          <w:rFonts w:ascii="Calibri" w:eastAsia="Calibri" w:hAnsi="Calibri"/>
          <w:sz w:val="22"/>
          <w:szCs w:val="22"/>
          <w:lang w:eastAsia="en-US"/>
        </w:rPr>
        <w:t xml:space="preserve"> členům Komise na minulém jednání</w:t>
      </w:r>
      <w:r w:rsidRPr="006368D2">
        <w:rPr>
          <w:rFonts w:ascii="Calibri" w:eastAsia="Calibri" w:hAnsi="Calibri"/>
          <w:sz w:val="22"/>
          <w:szCs w:val="22"/>
          <w:lang w:eastAsia="en-US"/>
        </w:rPr>
        <w:t xml:space="preserve"> a informovala o aktuální</w:t>
      </w:r>
      <w:r w:rsidR="006368D2">
        <w:rPr>
          <w:rFonts w:ascii="Calibri" w:eastAsia="Calibri" w:hAnsi="Calibri"/>
          <w:sz w:val="22"/>
          <w:szCs w:val="22"/>
          <w:lang w:eastAsia="en-US"/>
        </w:rPr>
        <w:t>ch krocích, které město podniká</w:t>
      </w:r>
      <w:r w:rsidRPr="006368D2">
        <w:rPr>
          <w:rFonts w:ascii="Calibri" w:eastAsia="Calibri" w:hAnsi="Calibri"/>
          <w:sz w:val="22"/>
          <w:szCs w:val="22"/>
          <w:lang w:eastAsia="en-US"/>
        </w:rPr>
        <w:t xml:space="preserve"> v oblasti sdíleného ubytování</w:t>
      </w:r>
      <w:r w:rsidR="006368D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06DA6" w:rsidRDefault="006368D2" w:rsidP="00606DA6">
      <w:pPr>
        <w:pStyle w:val="Odstavecseseznamem"/>
        <w:numPr>
          <w:ilvl w:val="0"/>
          <w:numId w:val="4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06DA6">
        <w:rPr>
          <w:rFonts w:ascii="Calibri" w:eastAsia="Calibri" w:hAnsi="Calibri"/>
          <w:sz w:val="22"/>
          <w:szCs w:val="22"/>
          <w:lang w:eastAsia="en-US"/>
        </w:rPr>
        <w:t xml:space="preserve">Na programu jednání poslanecké sněmovny je návrh novely živnostenského zákona, který Praha podávala již před 2 roky, který </w:t>
      </w:r>
      <w:r w:rsidR="00027B97">
        <w:rPr>
          <w:rFonts w:ascii="Calibri" w:eastAsia="Calibri" w:hAnsi="Calibri"/>
          <w:sz w:val="22"/>
          <w:szCs w:val="22"/>
          <w:lang w:eastAsia="en-US"/>
        </w:rPr>
        <w:t xml:space="preserve">však v minulém volebním období nebyl projednán. Návrh </w:t>
      </w:r>
      <w:r w:rsidRPr="00606DA6">
        <w:rPr>
          <w:rFonts w:ascii="Calibri" w:eastAsia="Calibri" w:hAnsi="Calibri"/>
          <w:sz w:val="22"/>
          <w:szCs w:val="22"/>
          <w:lang w:eastAsia="en-US"/>
        </w:rPr>
        <w:t>obsahuje ustanovení, které by umožnilo obcím a městům vydat nařízení regulující sdílené ubytov</w:t>
      </w:r>
      <w:r w:rsidR="00D42068">
        <w:rPr>
          <w:rFonts w:ascii="Calibri" w:eastAsia="Calibri" w:hAnsi="Calibri"/>
          <w:sz w:val="22"/>
          <w:szCs w:val="22"/>
          <w:lang w:eastAsia="en-US"/>
        </w:rPr>
        <w:t>ání na svém území. Návrh byl před</w:t>
      </w:r>
      <w:r w:rsidRPr="00606DA6">
        <w:rPr>
          <w:rFonts w:ascii="Calibri" w:eastAsia="Calibri" w:hAnsi="Calibri"/>
          <w:sz w:val="22"/>
          <w:szCs w:val="22"/>
          <w:lang w:eastAsia="en-US"/>
        </w:rPr>
        <w:t>jednán v koalici tak, aby</w:t>
      </w:r>
      <w:r w:rsidR="00D42068">
        <w:rPr>
          <w:rFonts w:ascii="Calibri" w:eastAsia="Calibri" w:hAnsi="Calibri"/>
          <w:sz w:val="22"/>
          <w:szCs w:val="22"/>
          <w:lang w:eastAsia="en-US"/>
        </w:rPr>
        <w:t xml:space="preserve"> mohl být</w:t>
      </w:r>
      <w:r w:rsidRPr="00606DA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27B97">
        <w:rPr>
          <w:rFonts w:ascii="Calibri" w:eastAsia="Calibri" w:hAnsi="Calibri"/>
          <w:sz w:val="22"/>
          <w:szCs w:val="22"/>
          <w:lang w:eastAsia="en-US"/>
        </w:rPr>
        <w:t xml:space="preserve">v zastupitelstvu města </w:t>
      </w:r>
      <w:r w:rsidRPr="00606DA6">
        <w:rPr>
          <w:rFonts w:ascii="Calibri" w:eastAsia="Calibri" w:hAnsi="Calibri"/>
          <w:sz w:val="22"/>
          <w:szCs w:val="22"/>
          <w:lang w:eastAsia="en-US"/>
        </w:rPr>
        <w:t>schválen do konce funkčního období.</w:t>
      </w:r>
    </w:p>
    <w:p w:rsidR="00606DA6" w:rsidRDefault="00606DA6" w:rsidP="00606DA6">
      <w:pPr>
        <w:pStyle w:val="Odstavecseseznamem"/>
        <w:numPr>
          <w:ilvl w:val="0"/>
          <w:numId w:val="4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Město připravuje návrh novely občanského zákoník</w:t>
      </w:r>
      <w:r w:rsidR="00387E8E">
        <w:rPr>
          <w:rFonts w:ascii="Calibri" w:eastAsia="Calibri" w:hAnsi="Calibri"/>
          <w:sz w:val="22"/>
          <w:szCs w:val="22"/>
          <w:lang w:eastAsia="en-US"/>
        </w:rPr>
        <w:t>u</w:t>
      </w:r>
      <w:r>
        <w:rPr>
          <w:rFonts w:ascii="Calibri" w:eastAsia="Calibri" w:hAnsi="Calibri"/>
          <w:sz w:val="22"/>
          <w:szCs w:val="22"/>
          <w:lang w:eastAsia="en-US"/>
        </w:rPr>
        <w:t>, která zahrnuje posílení pravomocí sp</w:t>
      </w:r>
      <w:r w:rsidR="00387E8E">
        <w:rPr>
          <w:rFonts w:ascii="Calibri" w:eastAsia="Calibri" w:hAnsi="Calibri"/>
          <w:sz w:val="22"/>
          <w:szCs w:val="22"/>
          <w:lang w:eastAsia="en-US"/>
        </w:rPr>
        <w:t>olečenství vlastníků jednotek tak, aby mohlo samo v rámci stanov SVJ rozhodnout o možnosti poskytování sdíleného ubytování v domě</w:t>
      </w:r>
    </w:p>
    <w:p w:rsidR="006368D2" w:rsidRDefault="00606DA6" w:rsidP="00606DA6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Tento návrh </w:t>
      </w:r>
      <w:r w:rsidR="00751457">
        <w:rPr>
          <w:rFonts w:ascii="Calibri" w:eastAsia="Calibri" w:hAnsi="Calibri"/>
          <w:sz w:val="22"/>
          <w:szCs w:val="22"/>
          <w:lang w:eastAsia="en-US"/>
        </w:rPr>
        <w:t>je projednáván v Komisi</w:t>
      </w:r>
      <w:r>
        <w:rPr>
          <w:rFonts w:ascii="Calibri" w:eastAsia="Calibri" w:hAnsi="Calibri"/>
          <w:sz w:val="22"/>
          <w:szCs w:val="22"/>
          <w:lang w:eastAsia="en-US"/>
        </w:rPr>
        <w:t xml:space="preserve"> RHMP pro sdílené ubytování</w:t>
      </w:r>
      <w:r w:rsidR="00751457">
        <w:rPr>
          <w:rFonts w:ascii="Calibri" w:eastAsia="Calibri" w:hAnsi="Calibri"/>
          <w:sz w:val="22"/>
          <w:szCs w:val="22"/>
          <w:lang w:eastAsia="en-US"/>
        </w:rPr>
        <w:t>, diskutuje se o tom, zda je vhodnější předložit návrh novely formou pražského nebo poslaneckého návrhu.</w:t>
      </w:r>
      <w:r w:rsidR="006368D2" w:rsidRPr="00606DA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51457" w:rsidRPr="00751457" w:rsidRDefault="00751457" w:rsidP="00751457">
      <w:pPr>
        <w:pStyle w:val="Odstavecseseznamem"/>
        <w:numPr>
          <w:ilvl w:val="0"/>
          <w:numId w:val="4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Město se snaží </w:t>
      </w:r>
      <w:proofErr w:type="spellStart"/>
      <w:r w:rsidR="002450CF">
        <w:rPr>
          <w:rFonts w:ascii="Calibri" w:eastAsia="Calibri" w:hAnsi="Calibri"/>
          <w:sz w:val="22"/>
          <w:szCs w:val="22"/>
          <w:lang w:eastAsia="en-US"/>
        </w:rPr>
        <w:t>prohloubot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spolupráci s Ministerstvem pro místní rozvoj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 ČR (MMR)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iniciovat schůzku k řešení problematiky stavebních předpisů. MMR již slíbilo vytvořit metodický pokyn, jak posuzovat, zda je byt využíván v souladu s předpisy.</w:t>
      </w:r>
    </w:p>
    <w:p w:rsidR="00606DA6" w:rsidRDefault="00606DA6" w:rsidP="006368D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Následovala diskuse. Pan Veber vyjádřil zájem o zaslání podkladů</w:t>
      </w:r>
      <w:r w:rsidR="00751457">
        <w:rPr>
          <w:rFonts w:ascii="Calibri" w:eastAsia="Calibri" w:hAnsi="Calibri"/>
          <w:sz w:val="22"/>
          <w:szCs w:val="22"/>
          <w:lang w:eastAsia="en-US"/>
        </w:rPr>
        <w:t xml:space="preserve"> k oběma návrhům novely</w:t>
      </w:r>
      <w:r>
        <w:rPr>
          <w:rFonts w:ascii="Calibri" w:eastAsia="Calibri" w:hAnsi="Calibri"/>
          <w:sz w:val="22"/>
          <w:szCs w:val="22"/>
          <w:lang w:eastAsia="en-US"/>
        </w:rPr>
        <w:t>, aby mohla být návrhu vyjádřena podpora i „z druhé strany“.</w:t>
      </w:r>
    </w:p>
    <w:p w:rsidR="00606DA6" w:rsidRDefault="00876BE4" w:rsidP="006368D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Radní Kordová Marvanová</w:t>
      </w:r>
      <w:r w:rsidR="00606DA6">
        <w:rPr>
          <w:rFonts w:ascii="Calibri" w:eastAsia="Calibri" w:hAnsi="Calibri"/>
          <w:sz w:val="22"/>
          <w:szCs w:val="22"/>
          <w:lang w:eastAsia="en-US"/>
        </w:rPr>
        <w:t xml:space="preserve"> iniciativu Asociace cestovních kanceláří ČR (ACK) uvítala s tím, že by bylo dobré</w:t>
      </w:r>
      <w:r w:rsidR="00751457">
        <w:rPr>
          <w:rFonts w:ascii="Calibri" w:eastAsia="Calibri" w:hAnsi="Calibri"/>
          <w:sz w:val="22"/>
          <w:szCs w:val="22"/>
          <w:lang w:eastAsia="en-US"/>
        </w:rPr>
        <w:t>, aby</w:t>
      </w:r>
      <w:r w:rsidR="00606DA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51457">
        <w:rPr>
          <w:rFonts w:ascii="Calibri" w:eastAsia="Calibri" w:hAnsi="Calibri"/>
          <w:sz w:val="22"/>
          <w:szCs w:val="22"/>
          <w:lang w:eastAsia="en-US"/>
        </w:rPr>
        <w:t xml:space="preserve">se žádostí o podporu </w:t>
      </w:r>
      <w:r w:rsidR="00606DA6">
        <w:rPr>
          <w:rFonts w:ascii="Calibri" w:eastAsia="Calibri" w:hAnsi="Calibri"/>
          <w:sz w:val="22"/>
          <w:szCs w:val="22"/>
          <w:lang w:eastAsia="en-US"/>
        </w:rPr>
        <w:t xml:space="preserve">oslovila </w:t>
      </w:r>
      <w:r>
        <w:rPr>
          <w:rFonts w:ascii="Calibri" w:eastAsia="Calibri" w:hAnsi="Calibri"/>
          <w:sz w:val="22"/>
          <w:szCs w:val="22"/>
          <w:lang w:eastAsia="en-US"/>
        </w:rPr>
        <w:t xml:space="preserve">také </w:t>
      </w:r>
      <w:r w:rsidR="00606DA6">
        <w:rPr>
          <w:rFonts w:ascii="Calibri" w:eastAsia="Calibri" w:hAnsi="Calibri"/>
          <w:sz w:val="22"/>
          <w:szCs w:val="22"/>
          <w:lang w:eastAsia="en-US"/>
        </w:rPr>
        <w:t>M</w:t>
      </w:r>
      <w:r w:rsidR="002450CF">
        <w:rPr>
          <w:rFonts w:ascii="Calibri" w:eastAsia="Calibri" w:hAnsi="Calibri"/>
          <w:sz w:val="22"/>
          <w:szCs w:val="22"/>
          <w:lang w:eastAsia="en-US"/>
        </w:rPr>
        <w:t>inisterstvo průmyslu a obchodu ČR (MPO)</w:t>
      </w:r>
      <w:r w:rsidR="00606DA6">
        <w:rPr>
          <w:rFonts w:ascii="Calibri" w:eastAsia="Calibri" w:hAnsi="Calibri"/>
          <w:sz w:val="22"/>
          <w:szCs w:val="22"/>
          <w:lang w:eastAsia="en-US"/>
        </w:rPr>
        <w:t xml:space="preserve"> a MMR.</w:t>
      </w:r>
      <w:r w:rsidR="0075145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368D2" w:rsidRDefault="00FC5627" w:rsidP="006368D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uvedl, že ACK vydá tiskovou zprávu, v rámci které bude iniciativu Prahy podporovat.</w:t>
      </w:r>
    </w:p>
    <w:p w:rsidR="00FC5627" w:rsidRDefault="00FC5627" w:rsidP="006368D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doplnila, že vidí naději na řešení v nové vládě, konkrétně v lepší spolupráci s MMR, ale i M</w:t>
      </w:r>
      <w:r w:rsidR="002450CF">
        <w:rPr>
          <w:rFonts w:ascii="Calibri" w:eastAsia="Calibri" w:hAnsi="Calibri"/>
          <w:sz w:val="22"/>
          <w:szCs w:val="22"/>
          <w:lang w:eastAsia="en-US"/>
        </w:rPr>
        <w:t>inisterstvem vnitra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ČR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 (MV)</w:t>
      </w:r>
      <w:r>
        <w:rPr>
          <w:rFonts w:ascii="Calibri" w:eastAsia="Calibri" w:hAnsi="Calibri"/>
          <w:sz w:val="22"/>
          <w:szCs w:val="22"/>
          <w:lang w:eastAsia="en-US"/>
        </w:rPr>
        <w:t>, se kterým město řeší problematiku tzv. deštníkářů. Požádala ACK, aby v zájmu koordinace kroků město informovala o svých aktivitách, především mediálních.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Poté poděkovala radní Kordové Marvanové s tím, že přibližně v březnu by měly být známy další výsledky.</w:t>
      </w:r>
    </w:p>
    <w:p w:rsidR="00FC5627" w:rsidRDefault="00FC5627" w:rsidP="006368D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E4A37" w:rsidRPr="00FE4A37" w:rsidRDefault="00FC5627" w:rsidP="00FE4A37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„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Stay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in Prague“ – výsledky online kampaně na podporu incomingového turismu</w:t>
      </w:r>
    </w:p>
    <w:p w:rsidR="00277BF2" w:rsidRDefault="00FE4A37" w:rsidP="00FC56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Mgr. Cipro </w:t>
      </w:r>
      <w:r w:rsidR="00FC5627">
        <w:rPr>
          <w:rFonts w:ascii="Calibri" w:eastAsia="Calibri" w:hAnsi="Calibri"/>
          <w:sz w:val="22"/>
          <w:szCs w:val="22"/>
          <w:lang w:eastAsia="en-US"/>
        </w:rPr>
        <w:t xml:space="preserve">stručně představil kampaň a předal slovo Mgr. Adamcové, která </w:t>
      </w:r>
      <w:r w:rsidR="002450CF">
        <w:rPr>
          <w:rFonts w:ascii="Calibri" w:eastAsia="Calibri" w:hAnsi="Calibri"/>
          <w:sz w:val="22"/>
          <w:szCs w:val="22"/>
          <w:lang w:eastAsia="en-US"/>
        </w:rPr>
        <w:t>informovala o výsledcích</w:t>
      </w:r>
      <w:r w:rsidR="00FC5627">
        <w:rPr>
          <w:rFonts w:ascii="Calibri" w:eastAsia="Calibri" w:hAnsi="Calibri"/>
          <w:sz w:val="22"/>
          <w:szCs w:val="22"/>
          <w:lang w:eastAsia="en-US"/>
        </w:rPr>
        <w:t xml:space="preserve"> kampaně formou prezentace.</w:t>
      </w:r>
    </w:p>
    <w:p w:rsidR="00D17ACD" w:rsidRDefault="00D17ACD" w:rsidP="00FC56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17ACD" w:rsidRDefault="00D17ACD" w:rsidP="00D17AC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doplnil, že na dalším jednání Komise budou představena některá další data od společnosti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Mastercard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týkající se např. útraty turistů. Uvedl, že pro PCT byla 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velmi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přínosná spolupráce s AHR, Letištěm Praha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Mastercard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za kterou děkuje.</w:t>
      </w:r>
    </w:p>
    <w:p w:rsidR="00D17ACD" w:rsidRDefault="00D17ACD" w:rsidP="00FC56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Rovněž pan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Vyskoč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 ocenil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vzájemnou spolupráci a uvedl, že efekt kampaně byl viditelný již během 6 týdnů, kdy letiště zaznamenalo nárůst o 15% proti minulému období. Další nárůst pak zastavilo protiepidemické opatření, kterým byly zrušeny vánoční trhy a v souvislosti s tím byla zaznamenána vlna storen. Ocenil, že kampaň byla operativně a efektivně upravována.</w:t>
      </w:r>
    </w:p>
    <w:p w:rsidR="00D17ACD" w:rsidRDefault="00D17ACD" w:rsidP="00FC56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17ACD" w:rsidRDefault="00D17ACD" w:rsidP="00FC56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poděkování za skvělou spolupráci se přidal také pan Šos. Kampaň byla přínosná i pro hotely. Kdyby nedošlo ke zrušení vánočních trhů, byla by podle něho obsazenost hotelů v prosinci jako v r. 201</w:t>
      </w:r>
      <w:r w:rsidR="002450CF">
        <w:rPr>
          <w:rFonts w:ascii="Calibri" w:eastAsia="Calibri" w:hAnsi="Calibri"/>
          <w:sz w:val="22"/>
          <w:szCs w:val="22"/>
          <w:lang w:eastAsia="en-US"/>
        </w:rPr>
        <w:t>9</w:t>
      </w:r>
      <w:r>
        <w:rPr>
          <w:rFonts w:ascii="Calibri" w:eastAsia="Calibri" w:hAnsi="Calibri"/>
          <w:sz w:val="22"/>
          <w:szCs w:val="22"/>
          <w:lang w:eastAsia="en-US"/>
        </w:rPr>
        <w:t xml:space="preserve">, tedy před pandemií Covid-19. </w:t>
      </w:r>
    </w:p>
    <w:p w:rsidR="00D17ACD" w:rsidRDefault="00D17ACD" w:rsidP="002450CF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Pan Šos d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ále připomněl předsednictví ČR </w:t>
      </w:r>
      <w:r>
        <w:rPr>
          <w:rFonts w:ascii="Calibri" w:eastAsia="Calibri" w:hAnsi="Calibri"/>
          <w:sz w:val="22"/>
          <w:szCs w:val="22"/>
          <w:lang w:eastAsia="en-US"/>
        </w:rPr>
        <w:t> Evropské unii ve 2. pololetí 2022 a možnost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 jeho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využití k</w:t>
      </w:r>
      <w:r w:rsidR="008605B0">
        <w:rPr>
          <w:rFonts w:ascii="Calibri" w:eastAsia="Calibri" w:hAnsi="Calibri"/>
          <w:sz w:val="22"/>
          <w:szCs w:val="22"/>
          <w:lang w:eastAsia="en-US"/>
        </w:rPr>
        <w:t xml:space="preserve"> nastartování 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turistické </w:t>
      </w:r>
      <w:r w:rsidR="008605B0">
        <w:rPr>
          <w:rFonts w:ascii="Calibri" w:eastAsia="Calibri" w:hAnsi="Calibri"/>
          <w:sz w:val="22"/>
          <w:szCs w:val="22"/>
          <w:lang w:eastAsia="en-US"/>
        </w:rPr>
        <w:t>sezóny.</w:t>
      </w:r>
    </w:p>
    <w:p w:rsidR="009A3D27" w:rsidRDefault="008605B0" w:rsidP="002450C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ukončila diskusi tím, že kampaň byla </w:t>
      </w:r>
      <w:r w:rsidR="002450CF">
        <w:rPr>
          <w:rFonts w:ascii="Calibri" w:eastAsia="Calibri" w:hAnsi="Calibri"/>
          <w:sz w:val="22"/>
          <w:szCs w:val="22"/>
          <w:lang w:eastAsia="en-US"/>
        </w:rPr>
        <w:t>testem</w:t>
      </w:r>
      <w:r>
        <w:rPr>
          <w:rFonts w:ascii="Calibri" w:eastAsia="Calibri" w:hAnsi="Calibri"/>
          <w:sz w:val="22"/>
          <w:szCs w:val="22"/>
          <w:lang w:eastAsia="en-US"/>
        </w:rPr>
        <w:t xml:space="preserve">, jak s takovými kampaněmi pracovat, a zároveň přinesla data, na kterých se dá dále stavět. O dalších kampaních se bude 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jednat podle aktuálního vývoje. </w:t>
      </w:r>
    </w:p>
    <w:p w:rsidR="00692285" w:rsidRDefault="00692285" w:rsidP="00527A18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E4A37" w:rsidRPr="00FE4A37" w:rsidRDefault="00FE4A37" w:rsidP="00FE4A37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7542" w:rsidRDefault="00693431" w:rsidP="001D7542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Marketingový plán Prague City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T</w:t>
      </w:r>
      <w:r w:rsidR="008605B0">
        <w:rPr>
          <w:rFonts w:ascii="Calibri" w:eastAsia="Calibri" w:hAnsi="Calibri"/>
          <w:b/>
          <w:sz w:val="28"/>
          <w:szCs w:val="28"/>
          <w:lang w:eastAsia="en-US"/>
        </w:rPr>
        <w:t>ourism</w:t>
      </w:r>
      <w:proofErr w:type="spellEnd"/>
      <w:r w:rsidR="008605B0">
        <w:rPr>
          <w:rFonts w:ascii="Calibri" w:eastAsia="Calibri" w:hAnsi="Calibri"/>
          <w:b/>
          <w:sz w:val="28"/>
          <w:szCs w:val="28"/>
          <w:lang w:eastAsia="en-US"/>
        </w:rPr>
        <w:t xml:space="preserve"> a.s. na rok 2022</w:t>
      </w:r>
    </w:p>
    <w:p w:rsidR="008605B0" w:rsidRDefault="008605B0" w:rsidP="008605B0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605B0">
        <w:rPr>
          <w:rFonts w:ascii="Calibri" w:eastAsia="Calibri" w:hAnsi="Calibri"/>
          <w:sz w:val="22"/>
          <w:szCs w:val="22"/>
          <w:lang w:eastAsia="en-US"/>
        </w:rPr>
        <w:t>Plán představila Mgr. Adam</w:t>
      </w:r>
      <w:r>
        <w:rPr>
          <w:rFonts w:ascii="Calibri" w:eastAsia="Calibri" w:hAnsi="Calibri"/>
          <w:sz w:val="22"/>
          <w:szCs w:val="22"/>
          <w:lang w:eastAsia="en-US"/>
        </w:rPr>
        <w:t>cová s tím, že se jedná o interní plán. Plán byl členům Komise zaslán předem elektronicky. Plán zahrnuje aktivity PCT, které ukazují, jak je plněna smlouva s městem a jaké jsou priority pro rok 2022. Plán rovněž zahrnuje přehled činností, které bude PCT dělat bez dalších objednávek.</w:t>
      </w:r>
    </w:p>
    <w:p w:rsidR="00464D2C" w:rsidRDefault="00464D2C" w:rsidP="008605B0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plánu neměl nikdo žádné dotazy ani připomínky.</w:t>
      </w:r>
    </w:p>
    <w:p w:rsidR="002450CF" w:rsidRPr="008605B0" w:rsidRDefault="002450CF" w:rsidP="008605B0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7542" w:rsidRPr="00045F7B" w:rsidRDefault="00045F7B" w:rsidP="00045F7B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Různé </w:t>
      </w:r>
    </w:p>
    <w:p w:rsidR="00464D2C" w:rsidRDefault="00464D2C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informovat Ing. Kučera o schůzkách, které proběhly 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na Vyšehradě </w:t>
      </w:r>
      <w:r>
        <w:rPr>
          <w:rFonts w:ascii="Calibri" w:eastAsia="Calibri" w:hAnsi="Calibri"/>
          <w:sz w:val="22"/>
          <w:szCs w:val="22"/>
          <w:lang w:eastAsia="en-US"/>
        </w:rPr>
        <w:t>a které se týkaly cestovního ruchu:</w:t>
      </w:r>
    </w:p>
    <w:p w:rsidR="00464D2C" w:rsidRDefault="006F69E6" w:rsidP="006F69E6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schůzka s řediteli příspěvkových organizací města, jejímž výsledkem byla dohoda o vzájemné spolupráci s cílem podpořit návštěvnost jednotlivých objektů s důrazem na rezidenty a domácí cestovní ruch. Schůzky budou probíhat i nadále, Vyšehrad by chtěl zapojit i PCT</w:t>
      </w:r>
    </w:p>
    <w:p w:rsidR="006F69E6" w:rsidRDefault="006F69E6" w:rsidP="006F69E6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schůzka s Kongresovým centrem Praha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 (KCP)</w:t>
      </w:r>
      <w:r>
        <w:rPr>
          <w:rFonts w:ascii="Calibri" w:eastAsia="Calibri" w:hAnsi="Calibri"/>
          <w:sz w:val="22"/>
          <w:szCs w:val="22"/>
          <w:lang w:eastAsia="en-US"/>
        </w:rPr>
        <w:t xml:space="preserve"> o spolupráci v souvislosti s</w:t>
      </w:r>
      <w:r w:rsidR="002450CF">
        <w:rPr>
          <w:rFonts w:ascii="Calibri" w:eastAsia="Calibri" w:hAnsi="Calibri"/>
          <w:sz w:val="22"/>
          <w:szCs w:val="22"/>
          <w:lang w:eastAsia="en-US"/>
        </w:rPr>
        <w:t xml:space="preserve"> nadcházejícím </w:t>
      </w:r>
      <w:r>
        <w:rPr>
          <w:rFonts w:ascii="Calibri" w:eastAsia="Calibri" w:hAnsi="Calibri"/>
          <w:sz w:val="22"/>
          <w:szCs w:val="22"/>
          <w:lang w:eastAsia="en-US"/>
        </w:rPr>
        <w:t>předsednictvím EU, kdy se očekává příjezd mnoha kulturně orientovaných turistů</w:t>
      </w:r>
    </w:p>
    <w:p w:rsidR="00595013" w:rsidRDefault="00595013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A1F5F" w:rsidRDefault="006F69E6" w:rsidP="009A1F5F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to reagoval Mgr. Cipro tím, že PCT úzce spolupracuje s komisí </w:t>
      </w:r>
      <w:r w:rsidRPr="002450CF">
        <w:rPr>
          <w:rFonts w:ascii="Calibri" w:eastAsia="Calibri" w:hAnsi="Calibri"/>
          <w:sz w:val="22"/>
          <w:szCs w:val="22"/>
          <w:lang w:eastAsia="en-US"/>
        </w:rPr>
        <w:t xml:space="preserve">RHMP pro </w:t>
      </w:r>
      <w:proofErr w:type="gramStart"/>
      <w:r w:rsidRPr="002450CF">
        <w:rPr>
          <w:rFonts w:ascii="Calibri" w:eastAsia="Calibri" w:hAnsi="Calibri"/>
          <w:sz w:val="22"/>
          <w:szCs w:val="22"/>
          <w:lang w:eastAsia="en-US"/>
        </w:rPr>
        <w:t>předsednictví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, které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PCT předložil několik podnětů, např. katalog dárků pro VIP hosty i nabídku běžných služeb. Nabídka je určena všem orgánům města i ministerst</w:t>
      </w:r>
      <w:r w:rsidR="00595013">
        <w:rPr>
          <w:rFonts w:ascii="Calibri" w:eastAsia="Calibri" w:hAnsi="Calibri"/>
          <w:sz w:val="22"/>
          <w:szCs w:val="22"/>
          <w:lang w:eastAsia="en-US"/>
        </w:rPr>
        <w:t>vům</w:t>
      </w:r>
      <w:r>
        <w:rPr>
          <w:rFonts w:ascii="Calibri" w:eastAsia="Calibri" w:hAnsi="Calibri"/>
          <w:sz w:val="22"/>
          <w:szCs w:val="22"/>
          <w:lang w:eastAsia="en-US"/>
        </w:rPr>
        <w:t>. Úřad vlády však chystá distribuovat hlavní část nabídky do krajských měst.</w:t>
      </w:r>
    </w:p>
    <w:p w:rsidR="006F69E6" w:rsidRDefault="00595013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Žlebková doplnila, že hlavním dějištěm bude KCP, mělo by proto být zahrnuto do propagace PCT.</w:t>
      </w:r>
    </w:p>
    <w:p w:rsidR="006F69E6" w:rsidRDefault="006F69E6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69E6" w:rsidRDefault="006F69E6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 tomto bodě poděkovala Mgr. Ciprovi za vyjádření k dopravní situaci</w:t>
      </w:r>
      <w:r w:rsidR="009A1F5F">
        <w:rPr>
          <w:rFonts w:ascii="Calibri" w:eastAsia="Calibri" w:hAnsi="Calibri"/>
          <w:sz w:val="22"/>
          <w:szCs w:val="22"/>
          <w:lang w:eastAsia="en-US"/>
        </w:rPr>
        <w:t>, týkající se pohybu a parkování turistických autobusů,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chtěla vědět, jaký je další vývoj, např. ohledně parkoviště </w:t>
      </w:r>
      <w:r w:rsidRPr="009A1F5F">
        <w:rPr>
          <w:rFonts w:ascii="Calibri" w:eastAsia="Calibri" w:hAnsi="Calibri"/>
          <w:sz w:val="22"/>
          <w:szCs w:val="22"/>
          <w:lang w:eastAsia="en-US"/>
        </w:rPr>
        <w:t xml:space="preserve">U </w:t>
      </w:r>
      <w:proofErr w:type="spellStart"/>
      <w:r w:rsidRPr="009A1F5F">
        <w:rPr>
          <w:rFonts w:ascii="Calibri" w:eastAsia="Calibri" w:hAnsi="Calibri"/>
          <w:sz w:val="22"/>
          <w:szCs w:val="22"/>
          <w:lang w:eastAsia="en-US"/>
        </w:rPr>
        <w:t>Bruských</w:t>
      </w:r>
      <w:proofErr w:type="spellEnd"/>
      <w:r w:rsidRPr="009A1F5F">
        <w:rPr>
          <w:rFonts w:ascii="Calibri" w:eastAsia="Calibri" w:hAnsi="Calibri"/>
          <w:sz w:val="22"/>
          <w:szCs w:val="22"/>
          <w:lang w:eastAsia="en-US"/>
        </w:rPr>
        <w:t xml:space="preserve"> kasáren</w:t>
      </w:r>
      <w:r w:rsidR="00595013">
        <w:rPr>
          <w:rFonts w:ascii="Calibri" w:eastAsia="Calibri" w:hAnsi="Calibri"/>
          <w:sz w:val="22"/>
          <w:szCs w:val="22"/>
          <w:lang w:eastAsia="en-US"/>
        </w:rPr>
        <w:t>, kde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595013">
        <w:rPr>
          <w:rFonts w:ascii="Calibri" w:eastAsia="Calibri" w:hAnsi="Calibri"/>
          <w:sz w:val="22"/>
          <w:szCs w:val="22"/>
          <w:lang w:eastAsia="en-US"/>
        </w:rPr>
        <w:t xml:space="preserve"> nadále parkují osobní automobily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6F69E6" w:rsidRDefault="006F69E6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69E6" w:rsidRDefault="006F69E6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Předsedkyně odpověděla, že podnět </w:t>
      </w:r>
      <w:r w:rsidR="00595013">
        <w:rPr>
          <w:rFonts w:ascii="Calibri" w:eastAsia="Calibri" w:hAnsi="Calibri"/>
          <w:sz w:val="22"/>
          <w:szCs w:val="22"/>
          <w:lang w:eastAsia="en-US"/>
        </w:rPr>
        <w:t>bude předán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odboru dopravy, nicméně </w:t>
      </w:r>
      <w:r w:rsidR="00595013">
        <w:rPr>
          <w:rFonts w:ascii="Calibri" w:eastAsia="Calibri" w:hAnsi="Calibri"/>
          <w:sz w:val="22"/>
          <w:szCs w:val="22"/>
          <w:lang w:eastAsia="en-US"/>
        </w:rPr>
        <w:t>s odborem dopravy je třeba nadále komunikovat napřímo, Komise nemůže zastávat roli prostředníka mezi dopravci a odborem.</w:t>
      </w:r>
    </w:p>
    <w:p w:rsidR="007D4D72" w:rsidRDefault="007D4D7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4D72" w:rsidRDefault="007D4D7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Stýblo doplnil, že se v této věci snaží získat podporu Pirátské strany, zatím je vše otevřené.</w:t>
      </w:r>
    </w:p>
    <w:p w:rsidR="007D4D72" w:rsidRDefault="007D4D7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69E6" w:rsidRDefault="00595013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Žlebkov</w:t>
      </w:r>
      <w:r w:rsidR="007D4D72">
        <w:rPr>
          <w:rFonts w:ascii="Calibri" w:eastAsia="Calibri" w:hAnsi="Calibri"/>
          <w:sz w:val="22"/>
          <w:szCs w:val="22"/>
          <w:lang w:eastAsia="en-US"/>
        </w:rPr>
        <w:t>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navrhla, aby na dalším jednání komise byla </w:t>
      </w:r>
      <w:r w:rsidRPr="009A1F5F">
        <w:rPr>
          <w:rFonts w:ascii="Calibri" w:eastAsia="Calibri" w:hAnsi="Calibri"/>
          <w:sz w:val="22"/>
          <w:szCs w:val="22"/>
          <w:lang w:eastAsia="en-US"/>
        </w:rPr>
        <w:t>představena strategie MICE.</w:t>
      </w:r>
    </w:p>
    <w:p w:rsidR="009A1F5F" w:rsidRDefault="009A1F5F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4D72" w:rsidRDefault="007D4D7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Benda informoval, že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18.1. proběhne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jednání grantové komise v oblasti cestovního ruchu a na kulturním výboru bude na programu tematická výzva k předsednictví.</w:t>
      </w:r>
    </w:p>
    <w:p w:rsidR="007D4D72" w:rsidRDefault="007D4D7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4D72" w:rsidRDefault="007D4D7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se dotázal, zda existuje nějaká vazba mezi Prahou a agenturou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9A1F5F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9A1F5F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9A1F5F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 xml:space="preserve">. Nerad by, aby Praha byla </w:t>
      </w:r>
      <w:r w:rsidR="009A1F5F">
        <w:rPr>
          <w:rFonts w:ascii="Calibri" w:eastAsia="Calibri" w:hAnsi="Calibri"/>
          <w:sz w:val="22"/>
          <w:szCs w:val="22"/>
          <w:lang w:eastAsia="en-US"/>
        </w:rPr>
        <w:t>v aktivitách této agentury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opomíjena.</w:t>
      </w:r>
    </w:p>
    <w:p w:rsidR="007D4D72" w:rsidRDefault="007D4D7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4D72" w:rsidRDefault="007D4D7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C24BB9">
        <w:rPr>
          <w:rFonts w:ascii="Calibri" w:eastAsia="Calibri" w:hAnsi="Calibri"/>
          <w:sz w:val="22"/>
          <w:szCs w:val="22"/>
          <w:lang w:eastAsia="en-US"/>
        </w:rPr>
        <w:t xml:space="preserve"> odpověděla, že </w:t>
      </w:r>
      <w:proofErr w:type="spellStart"/>
      <w:r w:rsidR="00C24BB9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C24BB9">
        <w:rPr>
          <w:rFonts w:ascii="Calibri" w:eastAsia="Calibri" w:hAnsi="Calibri"/>
          <w:sz w:val="22"/>
          <w:szCs w:val="22"/>
          <w:lang w:eastAsia="en-US"/>
        </w:rPr>
        <w:t xml:space="preserve"> je státní agentura, ale město s ní jedná, aby 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do svých činností </w:t>
      </w:r>
      <w:r w:rsidR="00C24BB9">
        <w:rPr>
          <w:rFonts w:ascii="Calibri" w:eastAsia="Calibri" w:hAnsi="Calibri"/>
          <w:sz w:val="22"/>
          <w:szCs w:val="22"/>
          <w:lang w:eastAsia="en-US"/>
        </w:rPr>
        <w:t xml:space="preserve">zařadila i Prahu </w:t>
      </w:r>
      <w:r w:rsidR="009A1F5F">
        <w:rPr>
          <w:rFonts w:ascii="Calibri" w:eastAsia="Calibri" w:hAnsi="Calibri"/>
          <w:sz w:val="22"/>
          <w:szCs w:val="22"/>
          <w:lang w:eastAsia="en-US"/>
        </w:rPr>
        <w:t>v takovém rozsahu, jaký městu patří z hlediska výkonu příjezdového cestovního ruchu v rámci ČR</w:t>
      </w:r>
      <w:r w:rsidR="00C24BB9">
        <w:rPr>
          <w:rFonts w:ascii="Calibri" w:eastAsia="Calibri" w:hAnsi="Calibri"/>
          <w:sz w:val="22"/>
          <w:szCs w:val="22"/>
          <w:lang w:eastAsia="en-US"/>
        </w:rPr>
        <w:t>.</w:t>
      </w:r>
    </w:p>
    <w:p w:rsidR="00C24BB9" w:rsidRDefault="00C24BB9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24BB9" w:rsidRDefault="00C24BB9" w:rsidP="00B6751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uvedl, že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 bohužel</w:t>
      </w:r>
      <w:r>
        <w:rPr>
          <w:rFonts w:ascii="Calibri" w:eastAsia="Calibri" w:hAnsi="Calibri"/>
          <w:sz w:val="22"/>
          <w:szCs w:val="22"/>
          <w:lang w:eastAsia="en-US"/>
        </w:rPr>
        <w:t xml:space="preserve"> sdílí obavy pana Vebera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 ohledně opomíjení </w:t>
      </w:r>
      <w:r w:rsidR="009B07B3">
        <w:rPr>
          <w:rFonts w:ascii="Calibri" w:eastAsia="Calibri" w:hAnsi="Calibri"/>
          <w:sz w:val="22"/>
          <w:szCs w:val="22"/>
          <w:lang w:eastAsia="en-US"/>
        </w:rPr>
        <w:t>Prahy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 ze strany </w:t>
      </w:r>
      <w:proofErr w:type="spellStart"/>
      <w:r w:rsidR="009A1F5F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PCT se snaží, aby např. v souvislosti s připravovaným zákonem o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 cestovním ruchu</w:t>
      </w:r>
      <w:r w:rsidR="00B6751E">
        <w:rPr>
          <w:rFonts w:ascii="Calibri" w:eastAsia="Calibri" w:hAnsi="Calibri"/>
          <w:sz w:val="22"/>
          <w:szCs w:val="22"/>
          <w:lang w:eastAsia="en-US"/>
        </w:rPr>
        <w:t>, který je jednou z priorit programového prohlášení vlády v oblasti cestovního ruchu,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 bylo Praze</w:t>
      </w:r>
      <w:r>
        <w:rPr>
          <w:rFonts w:ascii="Calibri" w:eastAsia="Calibri" w:hAnsi="Calibri"/>
          <w:sz w:val="22"/>
          <w:szCs w:val="22"/>
          <w:lang w:eastAsia="en-US"/>
        </w:rPr>
        <w:t xml:space="preserve"> uznáno </w:t>
      </w:r>
      <w:r w:rsidR="009A1F5F">
        <w:rPr>
          <w:rFonts w:ascii="Calibri" w:eastAsia="Calibri" w:hAnsi="Calibri"/>
          <w:sz w:val="22"/>
          <w:szCs w:val="22"/>
          <w:lang w:eastAsia="en-US"/>
        </w:rPr>
        <w:t xml:space="preserve">její </w:t>
      </w:r>
      <w:r>
        <w:rPr>
          <w:rFonts w:ascii="Calibri" w:eastAsia="Calibri" w:hAnsi="Calibri"/>
          <w:sz w:val="22"/>
          <w:szCs w:val="22"/>
          <w:lang w:eastAsia="en-US"/>
        </w:rPr>
        <w:t>výjimečné postavení</w:t>
      </w:r>
      <w:r w:rsidR="00D6082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D60822" w:rsidRDefault="00D6082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doplnila, že Rada HMP </w:t>
      </w:r>
      <w:r w:rsidR="00535680">
        <w:rPr>
          <w:rFonts w:ascii="Calibri" w:eastAsia="Calibri" w:hAnsi="Calibri"/>
          <w:sz w:val="22"/>
          <w:szCs w:val="22"/>
          <w:lang w:eastAsia="en-US"/>
        </w:rPr>
        <w:t xml:space="preserve">bohužel </w:t>
      </w:r>
      <w:r>
        <w:rPr>
          <w:rFonts w:ascii="Calibri" w:eastAsia="Calibri" w:hAnsi="Calibri"/>
          <w:sz w:val="22"/>
          <w:szCs w:val="22"/>
          <w:lang w:eastAsia="en-US"/>
        </w:rPr>
        <w:t>obdržela programové prohlášení vlády, které obsahuje i priority v oblasti cestovního ruchu, pouhé 2 dny před jeho projednáním.</w:t>
      </w:r>
    </w:p>
    <w:p w:rsidR="00967D02" w:rsidRDefault="00967D02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69E9" w:rsidRDefault="009769E9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31C0" w:rsidRPr="00C331C0" w:rsidRDefault="003C3F02" w:rsidP="00903AFE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E76BEB" w:rsidRDefault="00903AF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 jednání K</w:t>
      </w:r>
      <w:r w:rsidR="00967D02">
        <w:rPr>
          <w:rFonts w:ascii="Calibri" w:eastAsia="Calibri" w:hAnsi="Calibri"/>
          <w:sz w:val="22"/>
          <w:szCs w:val="22"/>
          <w:lang w:eastAsia="en-US"/>
        </w:rPr>
        <w:t xml:space="preserve">omise </w:t>
      </w:r>
      <w:r w:rsidR="00A3608C">
        <w:rPr>
          <w:rFonts w:ascii="Calibri" w:eastAsia="Calibri" w:hAnsi="Calibri"/>
          <w:sz w:val="22"/>
          <w:szCs w:val="22"/>
          <w:lang w:eastAsia="en-US"/>
        </w:rPr>
        <w:t>je plánováno ma</w:t>
      </w:r>
      <w:bookmarkStart w:id="0" w:name="_GoBack"/>
      <w:bookmarkEnd w:id="0"/>
      <w:r w:rsidR="00967D02">
        <w:rPr>
          <w:rFonts w:ascii="Calibri" w:eastAsia="Calibri" w:hAnsi="Calibri"/>
          <w:sz w:val="22"/>
          <w:szCs w:val="22"/>
          <w:lang w:eastAsia="en-US"/>
        </w:rPr>
        <w:t xml:space="preserve"> 22.3.2022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 15.00 hod.  D</w:t>
      </w:r>
      <w:r w:rsidR="00967D02">
        <w:rPr>
          <w:rFonts w:ascii="Calibri" w:eastAsia="Calibri" w:hAnsi="Calibri"/>
          <w:sz w:val="22"/>
          <w:szCs w:val="22"/>
          <w:lang w:eastAsia="en-US"/>
        </w:rPr>
        <w:t>alší předběžné termíny obdrží členové komise se zápisem.</w:t>
      </w:r>
    </w:p>
    <w:p w:rsidR="00057C26" w:rsidRDefault="00057C26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Default="006C0422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C331C0">
        <w:rPr>
          <w:rFonts w:ascii="Calibri" w:eastAsia="Calibri" w:hAnsi="Calibri"/>
          <w:sz w:val="22"/>
          <w:szCs w:val="22"/>
          <w:lang w:eastAsia="en-US"/>
        </w:rPr>
        <w:t>oděkoval</w:t>
      </w:r>
      <w:r w:rsidR="00F40C5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</w:t>
      </w:r>
      <w:r w:rsidR="00C331C0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>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967D02">
        <w:rPr>
          <w:rFonts w:ascii="Calibri" w:eastAsia="Calibri" w:hAnsi="Calibri"/>
          <w:sz w:val="22"/>
          <w:szCs w:val="22"/>
          <w:lang w:eastAsia="en-US"/>
        </w:rPr>
        <w:t>19</w:t>
      </w:r>
      <w:r w:rsidR="00C331C0">
        <w:rPr>
          <w:rFonts w:ascii="Calibri" w:eastAsia="Calibri" w:hAnsi="Calibri"/>
          <w:sz w:val="22"/>
          <w:szCs w:val="22"/>
          <w:lang w:eastAsia="en-US"/>
        </w:rPr>
        <w:t>. jednání Komise ukončil</w:t>
      </w:r>
      <w:r w:rsidR="00F40C51">
        <w:rPr>
          <w:rFonts w:ascii="Calibri" w:eastAsia="Calibri" w:hAnsi="Calibri"/>
          <w:sz w:val="22"/>
          <w:szCs w:val="22"/>
          <w:lang w:eastAsia="en-US"/>
        </w:rPr>
        <w:t>a</w:t>
      </w:r>
      <w:r w:rsidR="00C331C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DC53C2" w:rsidRDefault="00DC53C2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510398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7" w:rsidRDefault="009A3D27" w:rsidP="00F105E0">
      <w:r>
        <w:separator/>
      </w:r>
    </w:p>
  </w:endnote>
  <w:endnote w:type="continuationSeparator" w:id="0">
    <w:p w:rsidR="009A3D27" w:rsidRDefault="009A3D2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8C">
          <w:rPr>
            <w:noProof/>
          </w:rPr>
          <w:t>5</w:t>
        </w:r>
        <w:r>
          <w:fldChar w:fldCharType="end"/>
        </w:r>
      </w:p>
    </w:sdtContent>
  </w:sdt>
  <w:p w:rsidR="009A3D27" w:rsidRDefault="009A3D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8C">
          <w:rPr>
            <w:noProof/>
          </w:rPr>
          <w:t>1</w:t>
        </w:r>
        <w:r>
          <w:fldChar w:fldCharType="end"/>
        </w:r>
      </w:p>
    </w:sdtContent>
  </w:sdt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9A3D27" w:rsidRPr="00F105E0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9A3D27" w:rsidRPr="00F105E0" w:rsidRDefault="009A3D27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7" w:rsidRDefault="009A3D27" w:rsidP="00F105E0">
      <w:r>
        <w:separator/>
      </w:r>
    </w:p>
  </w:footnote>
  <w:footnote w:type="continuationSeparator" w:id="0">
    <w:p w:rsidR="009A3D27" w:rsidRDefault="009A3D2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A3D27" w:rsidTr="00F105E0">
      <w:tc>
        <w:tcPr>
          <w:tcW w:w="1814" w:type="dxa"/>
          <w:shd w:val="clear" w:color="auto" w:fill="auto"/>
        </w:tcPr>
        <w:p w:rsidR="009A3D27" w:rsidRDefault="009A3D27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9A3D27" w:rsidRDefault="009A3D27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9A3D27" w:rsidRPr="00F105E0" w:rsidRDefault="009A3D27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9A3D27" w:rsidRDefault="009A3D27">
          <w:pPr>
            <w:pStyle w:val="Zhlav"/>
            <w:rPr>
              <w:b/>
              <w:sz w:val="36"/>
            </w:rPr>
          </w:pPr>
        </w:p>
        <w:p w:rsidR="009A3D27" w:rsidRPr="00F105E0" w:rsidRDefault="009A3D27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9A3D27" w:rsidRDefault="009A3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20E"/>
    <w:multiLevelType w:val="hybridMultilevel"/>
    <w:tmpl w:val="4B127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867F3"/>
    <w:multiLevelType w:val="hybridMultilevel"/>
    <w:tmpl w:val="6D9C6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C6B14"/>
    <w:multiLevelType w:val="hybridMultilevel"/>
    <w:tmpl w:val="AC06E512"/>
    <w:lvl w:ilvl="0" w:tplc="E0B4169C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25C1B"/>
    <w:multiLevelType w:val="hybridMultilevel"/>
    <w:tmpl w:val="4C26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24868"/>
    <w:multiLevelType w:val="hybridMultilevel"/>
    <w:tmpl w:val="DF1A89CC"/>
    <w:lvl w:ilvl="0" w:tplc="6EAAC96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7"/>
  </w:num>
  <w:num w:numId="4">
    <w:abstractNumId w:val="41"/>
  </w:num>
  <w:num w:numId="5">
    <w:abstractNumId w:val="40"/>
  </w:num>
  <w:num w:numId="6">
    <w:abstractNumId w:val="12"/>
  </w:num>
  <w:num w:numId="7">
    <w:abstractNumId w:val="0"/>
  </w:num>
  <w:num w:numId="8">
    <w:abstractNumId w:val="27"/>
  </w:num>
  <w:num w:numId="9">
    <w:abstractNumId w:val="2"/>
  </w:num>
  <w:num w:numId="10">
    <w:abstractNumId w:val="6"/>
  </w:num>
  <w:num w:numId="11">
    <w:abstractNumId w:val="39"/>
  </w:num>
  <w:num w:numId="12">
    <w:abstractNumId w:val="28"/>
  </w:num>
  <w:num w:numId="13">
    <w:abstractNumId w:val="1"/>
  </w:num>
  <w:num w:numId="14">
    <w:abstractNumId w:val="5"/>
  </w:num>
  <w:num w:numId="15">
    <w:abstractNumId w:val="18"/>
  </w:num>
  <w:num w:numId="16">
    <w:abstractNumId w:val="16"/>
  </w:num>
  <w:num w:numId="17">
    <w:abstractNumId w:val="26"/>
  </w:num>
  <w:num w:numId="18">
    <w:abstractNumId w:val="14"/>
  </w:num>
  <w:num w:numId="19">
    <w:abstractNumId w:val="17"/>
  </w:num>
  <w:num w:numId="20">
    <w:abstractNumId w:val="11"/>
  </w:num>
  <w:num w:numId="21">
    <w:abstractNumId w:val="35"/>
  </w:num>
  <w:num w:numId="22">
    <w:abstractNumId w:val="10"/>
  </w:num>
  <w:num w:numId="23">
    <w:abstractNumId w:val="44"/>
  </w:num>
  <w:num w:numId="24">
    <w:abstractNumId w:val="13"/>
  </w:num>
  <w:num w:numId="25">
    <w:abstractNumId w:val="15"/>
  </w:num>
  <w:num w:numId="26">
    <w:abstractNumId w:val="30"/>
  </w:num>
  <w:num w:numId="27">
    <w:abstractNumId w:val="19"/>
  </w:num>
  <w:num w:numId="28">
    <w:abstractNumId w:val="37"/>
  </w:num>
  <w:num w:numId="29">
    <w:abstractNumId w:val="8"/>
  </w:num>
  <w:num w:numId="30">
    <w:abstractNumId w:val="23"/>
  </w:num>
  <w:num w:numId="31">
    <w:abstractNumId w:val="4"/>
  </w:num>
  <w:num w:numId="32">
    <w:abstractNumId w:val="42"/>
  </w:num>
  <w:num w:numId="33">
    <w:abstractNumId w:val="32"/>
  </w:num>
  <w:num w:numId="34">
    <w:abstractNumId w:val="3"/>
  </w:num>
  <w:num w:numId="35">
    <w:abstractNumId w:val="31"/>
  </w:num>
  <w:num w:numId="36">
    <w:abstractNumId w:val="25"/>
  </w:num>
  <w:num w:numId="37">
    <w:abstractNumId w:val="43"/>
  </w:num>
  <w:num w:numId="38">
    <w:abstractNumId w:val="24"/>
  </w:num>
  <w:num w:numId="39">
    <w:abstractNumId w:val="22"/>
  </w:num>
  <w:num w:numId="40">
    <w:abstractNumId w:val="21"/>
  </w:num>
  <w:num w:numId="41">
    <w:abstractNumId w:val="33"/>
  </w:num>
  <w:num w:numId="42">
    <w:abstractNumId w:val="9"/>
  </w:num>
  <w:num w:numId="43">
    <w:abstractNumId w:val="20"/>
  </w:num>
  <w:num w:numId="44">
    <w:abstractNumId w:val="2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40EF2"/>
    <w:rsid w:val="00042486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94878"/>
    <w:rsid w:val="001A0421"/>
    <w:rsid w:val="001A05A8"/>
    <w:rsid w:val="001A1545"/>
    <w:rsid w:val="001A1BE2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24C6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5D3F"/>
    <w:rsid w:val="002376ED"/>
    <w:rsid w:val="00237CC1"/>
    <w:rsid w:val="00240370"/>
    <w:rsid w:val="00241B35"/>
    <w:rsid w:val="00242700"/>
    <w:rsid w:val="0024291D"/>
    <w:rsid w:val="002436C1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3DA"/>
    <w:rsid w:val="00311462"/>
    <w:rsid w:val="003115BE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87E8E"/>
    <w:rsid w:val="003919CF"/>
    <w:rsid w:val="00392451"/>
    <w:rsid w:val="003931AC"/>
    <w:rsid w:val="00393782"/>
    <w:rsid w:val="003942AD"/>
    <w:rsid w:val="00395BFB"/>
    <w:rsid w:val="00395EAE"/>
    <w:rsid w:val="0039692C"/>
    <w:rsid w:val="00396C7B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18E5"/>
    <w:rsid w:val="003B456A"/>
    <w:rsid w:val="003B483C"/>
    <w:rsid w:val="003B4972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3017"/>
    <w:rsid w:val="003F3707"/>
    <w:rsid w:val="003F3A26"/>
    <w:rsid w:val="003F4DC0"/>
    <w:rsid w:val="003F5D18"/>
    <w:rsid w:val="003F6299"/>
    <w:rsid w:val="003F687F"/>
    <w:rsid w:val="003F7384"/>
    <w:rsid w:val="003F77E6"/>
    <w:rsid w:val="003F7DDF"/>
    <w:rsid w:val="00400981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1114B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46C8"/>
    <w:rsid w:val="004A5139"/>
    <w:rsid w:val="004A5D58"/>
    <w:rsid w:val="004A734F"/>
    <w:rsid w:val="004A76CF"/>
    <w:rsid w:val="004A7B97"/>
    <w:rsid w:val="004B0B69"/>
    <w:rsid w:val="004B1206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F5B"/>
    <w:rsid w:val="004D413E"/>
    <w:rsid w:val="004D4BF1"/>
    <w:rsid w:val="004D5582"/>
    <w:rsid w:val="004D5C5A"/>
    <w:rsid w:val="004D6185"/>
    <w:rsid w:val="004D6371"/>
    <w:rsid w:val="004D650B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144"/>
    <w:rsid w:val="004F1761"/>
    <w:rsid w:val="004F20AE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A59"/>
    <w:rsid w:val="00505B3C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5843"/>
    <w:rsid w:val="0069085A"/>
    <w:rsid w:val="00692285"/>
    <w:rsid w:val="006922AC"/>
    <w:rsid w:val="00693431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E6"/>
    <w:rsid w:val="006F6E11"/>
    <w:rsid w:val="006F7B9B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828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6BE4"/>
    <w:rsid w:val="0087783C"/>
    <w:rsid w:val="00877A9F"/>
    <w:rsid w:val="008806C1"/>
    <w:rsid w:val="0088094B"/>
    <w:rsid w:val="00880C8D"/>
    <w:rsid w:val="0088113B"/>
    <w:rsid w:val="008817C8"/>
    <w:rsid w:val="00881C43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7D0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326"/>
    <w:rsid w:val="00B41685"/>
    <w:rsid w:val="00B41874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4673"/>
    <w:rsid w:val="00CC5129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5492"/>
    <w:rsid w:val="00CF56FB"/>
    <w:rsid w:val="00CF5EC3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E12"/>
    <w:rsid w:val="00D574D1"/>
    <w:rsid w:val="00D602AB"/>
    <w:rsid w:val="00D60822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5278"/>
    <w:rsid w:val="00D95323"/>
    <w:rsid w:val="00D95514"/>
    <w:rsid w:val="00D95C50"/>
    <w:rsid w:val="00D97012"/>
    <w:rsid w:val="00D976FA"/>
    <w:rsid w:val="00DA0A0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6D3"/>
    <w:rsid w:val="00FC309E"/>
    <w:rsid w:val="00FC4B0A"/>
    <w:rsid w:val="00FC5154"/>
    <w:rsid w:val="00FC53C8"/>
    <w:rsid w:val="00FC5627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8A4B-514F-464C-A5F1-9EF04DFB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1204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116</cp:revision>
  <cp:lastPrinted>2021-11-15T15:54:00Z</cp:lastPrinted>
  <dcterms:created xsi:type="dcterms:W3CDTF">2021-03-18T08:04:00Z</dcterms:created>
  <dcterms:modified xsi:type="dcterms:W3CDTF">2022-01-24T09:43:00Z</dcterms:modified>
</cp:coreProperties>
</file>