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81" w:rsidRDefault="00616FF2" w:rsidP="000D2B24">
      <w:pPr>
        <w:jc w:val="center"/>
        <w:rPr>
          <w:b/>
        </w:rPr>
      </w:pPr>
      <w:r w:rsidRPr="00616FF2">
        <w:rPr>
          <w:b/>
        </w:rPr>
        <w:t>Vybrané aspekty cestovního ruchu České republiky</w:t>
      </w:r>
      <w:bookmarkStart w:id="0" w:name="_GoBack"/>
      <w:bookmarkEnd w:id="0"/>
    </w:p>
    <w:p w:rsidR="00616FF2" w:rsidRDefault="00616FF2" w:rsidP="001F6164">
      <w:pPr>
        <w:jc w:val="both"/>
      </w:pPr>
      <w:r>
        <w:t xml:space="preserve">Studie </w:t>
      </w:r>
      <w:r w:rsidR="00745FC9">
        <w:t xml:space="preserve">Českého statistického úřadu </w:t>
      </w:r>
      <w:r>
        <w:t>zachycuje dlouhodobější tendence cestovního ruchu v ČR během období 1993 – 2013, a to ze dvou pohledů – makroekonomického (</w:t>
      </w:r>
      <w:r w:rsidRPr="00616FF2">
        <w:t xml:space="preserve">s důrazem na finanční toky mezi českou ekonomikou a zahraničím, v jehož rámci je </w:t>
      </w:r>
      <w:r>
        <w:t>provedeno i srovnání</w:t>
      </w:r>
      <w:r w:rsidRPr="00616FF2">
        <w:t xml:space="preserve"> zemí EU</w:t>
      </w:r>
      <w:r>
        <w:t>) a mikroekonomického, které akcentuje nepeněžní ukazatele (</w:t>
      </w:r>
      <w:r w:rsidRPr="00616FF2">
        <w:t>lůžkové kapacity, počty návštěvníků, jejich přenocování či využití lůžek</w:t>
      </w:r>
      <w:r>
        <w:t>).</w:t>
      </w:r>
    </w:p>
    <w:p w:rsidR="00745FC9" w:rsidRDefault="00745FC9" w:rsidP="00616FF2">
      <w:r>
        <w:t>Ze studie mj. vyplývá:</w:t>
      </w:r>
    </w:p>
    <w:p w:rsidR="00745FC9" w:rsidRPr="00D1296E" w:rsidRDefault="00745FC9" w:rsidP="00616FF2">
      <w:pPr>
        <w:rPr>
          <w:i/>
        </w:rPr>
      </w:pPr>
      <w:r w:rsidRPr="00D1296E">
        <w:rPr>
          <w:i/>
        </w:rPr>
        <w:t>z makroekonomického pohledu</w:t>
      </w:r>
    </w:p>
    <w:p w:rsidR="008A550D" w:rsidRPr="00C23954" w:rsidRDefault="001B7147" w:rsidP="008A550D">
      <w:pPr>
        <w:pStyle w:val="Odstavecseseznamem"/>
        <w:jc w:val="both"/>
      </w:pPr>
      <w:r>
        <w:t>Rezidenti</w:t>
      </w:r>
      <w:r w:rsidR="00745FC9" w:rsidRPr="00745FC9">
        <w:t xml:space="preserve"> dávají na cesty po zahraničí méně, než kolik utratí zahraniční návštěvníci v</w:t>
      </w:r>
      <w:r w:rsidR="00745FC9">
        <w:t> </w:t>
      </w:r>
      <w:r w:rsidR="00745FC9" w:rsidRPr="00745FC9">
        <w:t>tuzemsku</w:t>
      </w:r>
      <w:r w:rsidR="00745FC9">
        <w:t>. Tento rozdíl se ale zmenšuje.</w:t>
      </w:r>
      <w:r w:rsidR="00F66BD2">
        <w:t xml:space="preserve"> </w:t>
      </w:r>
      <w:r w:rsidR="00F66BD2" w:rsidRPr="00F66BD2">
        <w:t xml:space="preserve">Zatímco v roce 2006 převyšovaly příjmy výdaje o historicky nejvyšších 70,7 mld. korun, v roce 2013 tvořil přebytek jen dvoutřetinových 46,5 mld. korun. </w:t>
      </w:r>
      <w:r w:rsidR="00F66BD2">
        <w:t xml:space="preserve"> </w:t>
      </w:r>
      <w:r w:rsidR="00C23954" w:rsidRPr="00C23954">
        <w:t>V roce 2013 poměr přebytku cestovního ruchu k HDP dosáhl jen 1,1 %</w:t>
      </w:r>
      <w:r w:rsidR="008A550D">
        <w:t xml:space="preserve"> a b</w:t>
      </w:r>
      <w:r w:rsidR="00C23954" w:rsidRPr="00C23954">
        <w:t>yl nejmenší za celé období 1993-2013</w:t>
      </w:r>
      <w:r w:rsidR="008A550D">
        <w:t xml:space="preserve"> (průměr tohoto období je 3,5%). </w:t>
      </w:r>
    </w:p>
    <w:p w:rsidR="00E171D2" w:rsidRDefault="00745FC9" w:rsidP="008A550D">
      <w:pPr>
        <w:pStyle w:val="Odstavecseseznamem"/>
        <w:jc w:val="both"/>
      </w:pPr>
      <w:r>
        <w:t xml:space="preserve">I tak patří ČR mezi 2/3 </w:t>
      </w:r>
      <w:r w:rsidRPr="00745FC9">
        <w:t>zemí EU, ve kterých příjmy z cestovního ruchu inkasované od nerezidentů</w:t>
      </w:r>
      <w:r w:rsidR="00551EBB">
        <w:t xml:space="preserve"> za dané období</w:t>
      </w:r>
      <w:r w:rsidRPr="00745FC9">
        <w:t xml:space="preserve"> převyšují výdaje na cestovní ruch placené rezidenty.</w:t>
      </w:r>
      <w:r w:rsidR="009E22E2">
        <w:t xml:space="preserve"> Na vrcholku žebříčku (kladný poměr) stojí Chorvatsko</w:t>
      </w:r>
      <w:r w:rsidR="001226AC">
        <w:t xml:space="preserve"> (zaměřené na soukromé letní pobyty)</w:t>
      </w:r>
      <w:r w:rsidR="009E22E2">
        <w:t xml:space="preserve"> s </w:t>
      </w:r>
      <w:r w:rsidR="009E22E2" w:rsidRPr="009E22E2">
        <w:t>poměr</w:t>
      </w:r>
      <w:r w:rsidR="009E22E2">
        <w:t>em</w:t>
      </w:r>
      <w:r w:rsidR="009E22E2" w:rsidRPr="009E22E2">
        <w:t xml:space="preserve"> přebytku cestovního ruchu k</w:t>
      </w:r>
      <w:r w:rsidR="009E22E2">
        <w:t> </w:t>
      </w:r>
      <w:r w:rsidR="009E22E2" w:rsidRPr="009E22E2">
        <w:t>HDP</w:t>
      </w:r>
      <w:r w:rsidR="009E22E2">
        <w:t xml:space="preserve"> 13,7%. V ČR je to 1,5%. Na d</w:t>
      </w:r>
      <w:r w:rsidR="009E22E2" w:rsidRPr="009E22E2">
        <w:t>ruhé straně žebříčku</w:t>
      </w:r>
      <w:r w:rsidR="009E22E2">
        <w:t xml:space="preserve"> stojí </w:t>
      </w:r>
      <w:r w:rsidR="009E22E2" w:rsidRPr="009E22E2">
        <w:t>vyspělé ekonomiky Německo a Belgie (v průměru -1,4 % pro obě země), jejichž rezidenti na jedné straně vydávají relativně vysoké částky na cestovní ruch, na druhou stranu ale nejsou tyto ekonomiky vyloženými turistickými destinacemi a jimi inkasované příjmy tak patří spíše k podprůměru.</w:t>
      </w:r>
      <w:r w:rsidR="00F66BD2">
        <w:t xml:space="preserve"> </w:t>
      </w:r>
      <w:r w:rsidR="00E171D2">
        <w:t xml:space="preserve">        </w:t>
      </w:r>
      <w:r w:rsidR="00E171D2">
        <w:tab/>
      </w:r>
      <w:r w:rsidR="008A550D">
        <w:t xml:space="preserve">                                          </w:t>
      </w:r>
      <w:r w:rsidR="00E171D2">
        <w:tab/>
      </w:r>
    </w:p>
    <w:p w:rsidR="00504782" w:rsidRDefault="007500B3" w:rsidP="008A550D">
      <w:pPr>
        <w:pStyle w:val="Odstavecseseznamem"/>
        <w:jc w:val="both"/>
      </w:pPr>
      <w:r>
        <w:t>V trendu však c</w:t>
      </w:r>
      <w:r w:rsidR="001B7147" w:rsidRPr="001B7147">
        <w:t>elková hodnota příjmů z cestovního ruchu</w:t>
      </w:r>
      <w:r w:rsidR="001B7147">
        <w:t xml:space="preserve"> narůstá. V roce 1993 činila 45,4 mld. Kč, v roce 2013 138,9 mld. Kč.</w:t>
      </w:r>
      <w:r w:rsidR="00572B40">
        <w:t xml:space="preserve"> </w:t>
      </w:r>
      <w:r w:rsidR="00636023">
        <w:t>Svou</w:t>
      </w:r>
      <w:r w:rsidR="00572B40" w:rsidRPr="00572B40">
        <w:t xml:space="preserve"> roli v rostoucích příjmech z cestovního ruchu patrně sehrál i vstup ČR do Evropské unie v roce 2004</w:t>
      </w:r>
      <w:r w:rsidR="00504782">
        <w:t>.</w:t>
      </w:r>
      <w:r w:rsidR="000F28E8">
        <w:t xml:space="preserve"> </w:t>
      </w:r>
      <w:r w:rsidR="00504782" w:rsidRPr="00504782">
        <w:t>V roce 2008 propukla v USA finanční krize</w:t>
      </w:r>
      <w:r w:rsidR="00B642E0">
        <w:t xml:space="preserve">. </w:t>
      </w:r>
      <w:r w:rsidR="00B642E0" w:rsidRPr="00B642E0">
        <w:t>Český cestovní ruch to pocítil na postupném oslabování příjmů v letech 2008, 2009 a 2010</w:t>
      </w:r>
      <w:r w:rsidR="00E07737">
        <w:t>.</w:t>
      </w:r>
      <w:r w:rsidR="000F28E8">
        <w:t xml:space="preserve"> Roky 2011 a 2012 přinesly oživení, rok 2013 však zaznamenal stagnaci.</w:t>
      </w:r>
    </w:p>
    <w:p w:rsidR="00F66BD2" w:rsidRPr="00D1296E" w:rsidRDefault="00F66BD2" w:rsidP="00F66BD2">
      <w:pPr>
        <w:ind w:left="360"/>
        <w:rPr>
          <w:i/>
        </w:rPr>
      </w:pPr>
      <w:r w:rsidRPr="00D1296E">
        <w:rPr>
          <w:i/>
        </w:rPr>
        <w:t>z mikroekonomického pohledu</w:t>
      </w:r>
    </w:p>
    <w:p w:rsidR="000A6E16" w:rsidRPr="000A6E16" w:rsidRDefault="00E12807" w:rsidP="002327E1">
      <w:pPr>
        <w:ind w:left="705"/>
        <w:jc w:val="both"/>
      </w:pPr>
      <w:r>
        <w:t>Po vstupu ČR</w:t>
      </w:r>
      <w:r w:rsidR="00265AD3">
        <w:t xml:space="preserve"> do EU se projevila snaha zvýšit potenciál</w:t>
      </w:r>
      <w:r>
        <w:t xml:space="preserve"> země pro cestovní ruch</w:t>
      </w:r>
      <w:r w:rsidR="00265AD3">
        <w:t xml:space="preserve">, a to zejména </w:t>
      </w:r>
      <w:r w:rsidRPr="00E12807">
        <w:t>výrazným nárůstem výstavby ubytovacích kapacit nejvyššího standardu</w:t>
      </w:r>
      <w:r w:rsidR="000A6E16">
        <w:t xml:space="preserve"> – 4* a 5* hotelů, jejichž počet se za roky 2000-2013 zvýšil na trojnásobek. </w:t>
      </w:r>
      <w:r w:rsidR="000A6E16" w:rsidRPr="000A6E16">
        <w:t xml:space="preserve">Vyhledávají je především hosté z USA a Kanady (naproti tomu stojí mimo zájem tuzemských návštěvníků hromadných ubytovacích zařízení). </w:t>
      </w:r>
      <w:r w:rsidR="00B01CEC" w:rsidRPr="00B01CEC">
        <w:t>Právě z USA a Kanady také pochází „nejmovitější“ klientela českých hrom</w:t>
      </w:r>
      <w:r w:rsidR="00B01CEC">
        <w:t xml:space="preserve">adných ubytovacích zařízení. </w:t>
      </w:r>
      <w:r w:rsidR="00FD117A" w:rsidRPr="00FD117A">
        <w:t xml:space="preserve">Na opačném </w:t>
      </w:r>
      <w:r w:rsidR="00FD117A">
        <w:t>konci</w:t>
      </w:r>
      <w:r w:rsidR="00FD117A" w:rsidRPr="00FD117A">
        <w:t xml:space="preserve"> podle úrovně poskytovaných služeb v</w:t>
      </w:r>
      <w:r w:rsidR="00FD117A">
        <w:t> HUZ pak</w:t>
      </w:r>
      <w:r w:rsidR="00FD117A" w:rsidRPr="00FD117A">
        <w:t xml:space="preserve"> lze nalézt přijíždějící z Polska a </w:t>
      </w:r>
      <w:proofErr w:type="gramStart"/>
      <w:r w:rsidR="00FD117A" w:rsidRPr="00FD117A">
        <w:t>Slovenska</w:t>
      </w:r>
      <w:r w:rsidR="00D466CB">
        <w:t xml:space="preserve"> </w:t>
      </w:r>
      <w:r w:rsidR="001D577A">
        <w:t>, samostatnou</w:t>
      </w:r>
      <w:proofErr w:type="gramEnd"/>
      <w:r w:rsidR="001D577A">
        <w:t xml:space="preserve"> kategorii tvoří Nizozemci</w:t>
      </w:r>
      <w:r w:rsidR="00FD117A">
        <w:t xml:space="preserve">. </w:t>
      </w:r>
      <w:r w:rsidR="007D7EB6" w:rsidRPr="007D7EB6">
        <w:t>Počty lůžek v hotelích obvyklého standardu (tři hvězdičky) se zvýšily během let 2000-2013 o necelou polovinu</w:t>
      </w:r>
      <w:r w:rsidR="007D7EB6">
        <w:t xml:space="preserve">. </w:t>
      </w:r>
      <w:r w:rsidR="000A6E16" w:rsidRPr="000A6E16">
        <w:t>Co se zahraničních hostů týká, největší dynamiku zaznamenávají počty přijíždějících z Asie a Ruska, přičemž počty nejsilněji zastoupených turistů z Německa v čase spíše stagnují.</w:t>
      </w:r>
      <w:r w:rsidR="00324938">
        <w:t xml:space="preserve"> </w:t>
      </w:r>
      <w:r w:rsidR="00B04A2D" w:rsidRPr="00B04A2D">
        <w:t>Zatímco klientela z asijských zemí setrvává v ČR zhruba pouze 2,5 dne, hosté z Ruska či Izraele 5 až 6 dnů.</w:t>
      </w:r>
    </w:p>
    <w:p w:rsidR="007D7EB6" w:rsidRDefault="007D7EB6" w:rsidP="00E947A4">
      <w:pPr>
        <w:ind w:left="705"/>
        <w:jc w:val="both"/>
      </w:pPr>
      <w:r>
        <w:lastRenderedPageBreak/>
        <w:t>H</w:t>
      </w:r>
      <w:r w:rsidRPr="007D7EB6">
        <w:t>lavní město Praha je z dlouhodobého hlediska dominantní cílovou destinací zejména pro zahraniční návštěvníky ČR, což se projevuje i v kapacitě vybudovaných hromadných ubytovacích zařízení (HUZ). Podle posledních dostupných údajů bylo v roce 2013 v Praze z celkového počtu lůžek v HUZ (92 052) jen v hotelích nejvyšší třídy (čtyř a pětihvězdičkových) k dispozici plných 43 260 lůžek. Nejvyšší počty lůžek (ze všech turistických regionů ČR</w:t>
      </w:r>
      <w:r w:rsidR="00034F70">
        <w:t>) má Praha také v hotele</w:t>
      </w:r>
      <w:r w:rsidRPr="007D7EB6">
        <w:t>ch středního standardu (tj. tříhvězdičkové).</w:t>
      </w:r>
      <w:r w:rsidR="00103C76">
        <w:t xml:space="preserve"> </w:t>
      </w:r>
      <w:r w:rsidR="00103C76" w:rsidRPr="00103C76">
        <w:t xml:space="preserve">V počtu lůžek v ostatních hotelích a penzionech </w:t>
      </w:r>
      <w:proofErr w:type="gramStart"/>
      <w:r w:rsidR="00103C76" w:rsidRPr="00103C76">
        <w:t>je  Praha</w:t>
      </w:r>
      <w:proofErr w:type="gramEnd"/>
      <w:r w:rsidR="00103C76" w:rsidRPr="00103C76">
        <w:t xml:space="preserve"> asi zhruba v polovině žebříčku krajů </w:t>
      </w:r>
      <w:r w:rsidR="00672DAE">
        <w:t>ČR.</w:t>
      </w:r>
    </w:p>
    <w:p w:rsidR="00622C99" w:rsidRDefault="00622C99" w:rsidP="00E947A4">
      <w:pPr>
        <w:ind w:left="705"/>
        <w:jc w:val="both"/>
      </w:pPr>
      <w:r>
        <w:t xml:space="preserve">„Metropolitní“ cestovní ruch vyhledávají převážně návštěvníci </w:t>
      </w:r>
      <w:r w:rsidRPr="00622C99">
        <w:t>ze starých členských zemí EU, ale i vzdálených lokalit (Amerika, Austrálie).</w:t>
      </w:r>
      <w:r>
        <w:t xml:space="preserve"> Právě t</w:t>
      </w:r>
      <w:r w:rsidRPr="00622C99">
        <w:t>ito hosté jsou v ČR častěji vázáni na hotely vyššího standardu (vč. nadnárodních hotelových řetězců, které znají ze svých mateřských zemí), čímž z pohledu ekonomky ČR částečně „kompenzují“ své kratší doby pobytu.</w:t>
      </w:r>
      <w:r w:rsidR="000E3730">
        <w:t xml:space="preserve"> </w:t>
      </w:r>
      <w:r w:rsidR="000E3730" w:rsidRPr="000E3730">
        <w:t>Odlišují se však svou sezónnosti, když zejména hosté z Velké Británie, Irska či Francie, pobývají v ČR (resp. v Praze) vyjma slabšího ledna a února bez významnějších sezónních výkyvů prakticky celoročně. Naopak Španěly potkáme v ČR nejčastěji v letních měsících, Italy na jaře, Řeky na sklonku roku a hosty z USA či Kanady v delším období od května do října.</w:t>
      </w:r>
    </w:p>
    <w:p w:rsidR="007C5EB5" w:rsidRDefault="007C5EB5" w:rsidP="00E947A4">
      <w:pPr>
        <w:ind w:left="705"/>
        <w:jc w:val="both"/>
      </w:pPr>
      <w:r>
        <w:t>Praha</w:t>
      </w:r>
      <w:r w:rsidRPr="007C5EB5">
        <w:t xml:space="preserve"> hraje klíčovou roli v koncentraci zahraničních návštěvníků ČR. Naproti tomu u hostů z ČR bylo jejich regionální rozložení podstatně rovnoměrnější</w:t>
      </w:r>
      <w:r>
        <w:t xml:space="preserve">. </w:t>
      </w:r>
      <w:r w:rsidRPr="007C5EB5">
        <w:t>Zatímco v roce 2013 Praha soustřeďovala více než 64 % hostů nerezidentů v</w:t>
      </w:r>
      <w:r w:rsidR="00E947A4">
        <w:t xml:space="preserve"> HUZ </w:t>
      </w:r>
      <w:r w:rsidRPr="007C5EB5">
        <w:t xml:space="preserve"> z celé ČR, z hostů z tuzemska se v české metropoli v tomto roce ubytoval každý devátý. Význam metropole v celorepublikovém kontextu dlouhodobě posiloval</w:t>
      </w:r>
      <w:r>
        <w:t>, a to jak v případě hostů ze</w:t>
      </w:r>
      <w:r w:rsidRPr="007C5EB5">
        <w:t xml:space="preserve"> zahraničí (v letech 2000-2002 jich Praha z celé ČR soustřeďovala necelou polovinu), tak i u domácí klientely (v roce 2000 se zde ubytoval jen</w:t>
      </w:r>
      <w:r w:rsidR="00360005">
        <w:t xml:space="preserve"> každý dvacátý návštěvník z ČR), </w:t>
      </w:r>
      <w:r w:rsidR="00E7253A">
        <w:t>pouze v posledních letech</w:t>
      </w:r>
      <w:r w:rsidR="00360005">
        <w:t xml:space="preserve"> dochází v tomto trendu ke stagnaci.</w:t>
      </w:r>
    </w:p>
    <w:p w:rsidR="00F0180F" w:rsidRPr="007C5EB5" w:rsidRDefault="00F0180F" w:rsidP="00E947A4">
      <w:pPr>
        <w:ind w:left="705"/>
        <w:jc w:val="both"/>
      </w:pPr>
      <w:r>
        <w:t>Co se týče využití lůžkových kapacit, v regionálním pohledu opět dominuje</w:t>
      </w:r>
      <w:r w:rsidRPr="00F0180F">
        <w:t xml:space="preserve"> Praha s</w:t>
      </w:r>
      <w:r>
        <w:t>polu s</w:t>
      </w:r>
      <w:r w:rsidRPr="00F0180F">
        <w:t> Karlovarským krajem</w:t>
      </w:r>
      <w:r w:rsidR="0044413A">
        <w:t xml:space="preserve">. </w:t>
      </w:r>
      <w:r w:rsidR="0044413A" w:rsidRPr="0044413A">
        <w:t>Příčinu lze hledat v odlišné skladbě lůžkových kapacit, kdy v těchto dvou regionech převládá nabídka ubytování vyššího standardu (čtyř a pětihvězdičkové hotely</w:t>
      </w:r>
      <w:r w:rsidR="0044413A">
        <w:t>.</w:t>
      </w:r>
    </w:p>
    <w:p w:rsidR="007C5EB5" w:rsidRDefault="007C5EB5" w:rsidP="009463B5"/>
    <w:p w:rsidR="009463B5" w:rsidRPr="007D7EB6" w:rsidRDefault="009463B5" w:rsidP="009463B5">
      <w:r>
        <w:t>Zdroj: ČSÚ 2014</w:t>
      </w:r>
    </w:p>
    <w:p w:rsidR="00D1296E" w:rsidRDefault="00D1296E" w:rsidP="007D7EB6"/>
    <w:p w:rsidR="00D1296E" w:rsidRDefault="00D1296E" w:rsidP="007D7EB6">
      <w:r>
        <w:t>Publikace je k dispozici na webu ČSÚ pod odkazem</w:t>
      </w:r>
    </w:p>
    <w:p w:rsidR="00265AD3" w:rsidRPr="00616FF2" w:rsidRDefault="00D1296E" w:rsidP="007D7EB6">
      <w:r w:rsidRPr="00D1296E">
        <w:t>http://www.czso.cz/csu/2014edicniplan.nsf/p/320261-14</w:t>
      </w:r>
    </w:p>
    <w:sectPr w:rsidR="00265AD3" w:rsidRPr="00616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A5142"/>
    <w:multiLevelType w:val="hybridMultilevel"/>
    <w:tmpl w:val="80B2B88E"/>
    <w:lvl w:ilvl="0" w:tplc="A178EC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F2"/>
    <w:rsid w:val="00034F70"/>
    <w:rsid w:val="000A6E16"/>
    <w:rsid w:val="000D2B24"/>
    <w:rsid w:val="000E3730"/>
    <w:rsid w:val="000F28E8"/>
    <w:rsid w:val="00103C76"/>
    <w:rsid w:val="001226AC"/>
    <w:rsid w:val="00174B76"/>
    <w:rsid w:val="001B7147"/>
    <w:rsid w:val="001D577A"/>
    <w:rsid w:val="001F6164"/>
    <w:rsid w:val="002327E1"/>
    <w:rsid w:val="00246C15"/>
    <w:rsid w:val="00265AD3"/>
    <w:rsid w:val="00324938"/>
    <w:rsid w:val="00360005"/>
    <w:rsid w:val="0044413A"/>
    <w:rsid w:val="00504782"/>
    <w:rsid w:val="00551EBB"/>
    <w:rsid w:val="00572B40"/>
    <w:rsid w:val="00616FF2"/>
    <w:rsid w:val="00622C99"/>
    <w:rsid w:val="00636023"/>
    <w:rsid w:val="00672DAE"/>
    <w:rsid w:val="00745FC9"/>
    <w:rsid w:val="007500B3"/>
    <w:rsid w:val="00781666"/>
    <w:rsid w:val="007C5EB5"/>
    <w:rsid w:val="007D7EB6"/>
    <w:rsid w:val="008A550D"/>
    <w:rsid w:val="009463B5"/>
    <w:rsid w:val="0097731F"/>
    <w:rsid w:val="009E22E2"/>
    <w:rsid w:val="00B01CEC"/>
    <w:rsid w:val="00B0432F"/>
    <w:rsid w:val="00B04A2D"/>
    <w:rsid w:val="00B642E0"/>
    <w:rsid w:val="00C23954"/>
    <w:rsid w:val="00D1296E"/>
    <w:rsid w:val="00D466CB"/>
    <w:rsid w:val="00E07737"/>
    <w:rsid w:val="00E12807"/>
    <w:rsid w:val="00E171D2"/>
    <w:rsid w:val="00E7253A"/>
    <w:rsid w:val="00E947A4"/>
    <w:rsid w:val="00F0180F"/>
    <w:rsid w:val="00F66BD2"/>
    <w:rsid w:val="00FD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5FC9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2395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2395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5FC9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2395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239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790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OZV)</cp:lastModifiedBy>
  <cp:revision>45</cp:revision>
  <dcterms:created xsi:type="dcterms:W3CDTF">2015-01-08T09:50:00Z</dcterms:created>
  <dcterms:modified xsi:type="dcterms:W3CDTF">2015-01-08T14:25:00Z</dcterms:modified>
</cp:coreProperties>
</file>